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6"/>
        <w:ind w:left="0" w:right="0" w:firstLine="0"/>
        <w:jc w:val="left"/>
        <w:keepLines w:val="0"/>
        <w:keepNext w:val="0"/>
        <w:pageBreakBefore w:val="0"/>
        <w:spacing w:before="0" w:after="0" w:line="240" w:lineRule="auto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0"/>
          <w:szCs w:val="20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</w:r>
    </w:p>
    <w:p>
      <w:pPr>
        <w:pStyle w:val="886"/>
        <w:ind w:left="0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36"/>
          <w:szCs w:val="36"/>
          <w:u w:val="none"/>
          <w:shd w:val="clear" w:color="auto" w:fill="auto"/>
          <w:vertAlign w:val="baseline"/>
          <w:lang w:val="en-US" w:eastAsia="zh-CN" w:bidi="ar-SA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95300" cy="638175"/>
                <wp:effectExtent l="0" t="0" r="0" b="0"/>
                <wp:docPr id="1" name="Изображение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Изображение1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495300" cy="6381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9.00pt;height:50.25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32"/>
        <w:ind w:left="0" w:right="0" w:firstLine="0"/>
        <w:spacing w:before="0" w:after="0"/>
        <w:rPr>
          <w:highlight w:val="none"/>
          <w:shd w:val="clear" w:color="auto" w:fill="auto"/>
        </w:rPr>
      </w:pPr>
      <w:r>
        <w:rPr>
          <w:shd w:val="clear" w:color="auto" w:fill="auto"/>
        </w:rPr>
        <w:t xml:space="preserve"> 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32"/>
        <w:ind w:left="0" w:right="0" w:firstLine="0"/>
        <w:jc w:val="center"/>
        <w:spacing w:before="0" w:after="0"/>
        <w:rPr>
          <w:rFonts w:ascii="Times New Roman" w:hAnsi="Times New Roman"/>
          <w:b/>
          <w:color w:val="000000"/>
          <w:sz w:val="32"/>
          <w:highlight w:val="none"/>
          <w:shd w:val="clear" w:color="auto" w:fill="auto"/>
        </w:rPr>
      </w:pPr>
      <w:r>
        <w:rPr>
          <w:rFonts w:ascii="Times New Roman" w:hAnsi="Times New Roman"/>
          <w:b/>
          <w:color w:val="000000"/>
          <w:sz w:val="32"/>
          <w:shd w:val="clear" w:color="auto" w:fill="auto"/>
        </w:rPr>
        <w:t xml:space="preserve">АДМИНИСТРАЦИЯ ГОРОДА НИЖНЕГО НОВГОРОДА</w:t>
      </w:r>
      <w:r>
        <w:rPr>
          <w:rFonts w:ascii="Times New Roman" w:hAnsi="Times New Roman"/>
          <w:b/>
          <w:color w:val="000000"/>
          <w:sz w:val="32"/>
          <w:highlight w:val="none"/>
          <w:shd w:val="clear" w:color="auto" w:fill="auto"/>
        </w:rPr>
      </w:r>
      <w:r>
        <w:rPr>
          <w:rFonts w:ascii="Times New Roman" w:hAnsi="Times New Roman"/>
          <w:b/>
          <w:color w:val="000000"/>
          <w:sz w:val="32"/>
          <w:highlight w:val="none"/>
          <w:shd w:val="clear" w:color="auto" w:fill="auto"/>
        </w:rPr>
      </w:r>
    </w:p>
    <w:p>
      <w:pPr>
        <w:pStyle w:val="932"/>
        <w:ind w:left="0" w:right="0" w:firstLine="0"/>
        <w:spacing w:before="0" w:after="0"/>
        <w:rPr>
          <w:sz w:val="18"/>
          <w:szCs w:val="18"/>
          <w:highlight w:val="none"/>
          <w:shd w:val="clear" w:color="auto" w:fill="auto"/>
        </w:rPr>
      </w:pPr>
      <w:r>
        <w:rPr>
          <w:sz w:val="18"/>
          <w:szCs w:val="18"/>
          <w:shd w:val="clear" w:color="auto" w:fill="auto"/>
        </w:rPr>
        <w:t xml:space="preserve"> </w:t>
      </w:r>
      <w:r>
        <w:rPr>
          <w:sz w:val="18"/>
          <w:szCs w:val="18"/>
          <w:highlight w:val="none"/>
          <w:shd w:val="clear" w:color="auto" w:fill="auto"/>
        </w:rPr>
      </w:r>
      <w:r>
        <w:rPr>
          <w:sz w:val="18"/>
          <w:szCs w:val="18"/>
          <w:highlight w:val="none"/>
          <w:shd w:val="clear" w:color="auto" w:fill="auto"/>
        </w:rPr>
      </w:r>
    </w:p>
    <w:p>
      <w:pPr>
        <w:pStyle w:val="892"/>
        <w:ind w:left="0" w:right="0" w:firstLine="0"/>
        <w:jc w:val="center"/>
        <w:keepNext/>
        <w:spacing w:before="0" w:after="0"/>
        <w:rPr>
          <w:rFonts w:ascii="Times New Roman" w:hAnsi="Times New Roman"/>
          <w:b/>
          <w:color w:val="000000"/>
          <w:sz w:val="36"/>
          <w:highlight w:val="none"/>
          <w:shd w:val="clear" w:color="auto" w:fill="auto"/>
        </w:rPr>
      </w:pPr>
      <w:r>
        <w:rPr>
          <w:rFonts w:ascii="Times New Roman" w:hAnsi="Times New Roman"/>
          <w:b/>
          <w:color w:val="000000"/>
          <w:sz w:val="36"/>
          <w:shd w:val="clear" w:color="auto" w:fill="auto"/>
        </w:rPr>
        <w:t xml:space="preserve">ПОСТАНОВЛЕНИЕ</w:t>
      </w:r>
      <w:r>
        <w:rPr>
          <w:rFonts w:ascii="Times New Roman" w:hAnsi="Times New Roman"/>
          <w:b/>
          <w:color w:val="000000"/>
          <w:sz w:val="36"/>
          <w:highlight w:val="none"/>
          <w:shd w:val="clear" w:color="auto" w:fill="auto"/>
        </w:rPr>
      </w:r>
      <w:r>
        <w:rPr>
          <w:rFonts w:ascii="Times New Roman" w:hAnsi="Times New Roman"/>
          <w:b/>
          <w:color w:val="000000"/>
          <w:sz w:val="36"/>
          <w:highlight w:val="none"/>
          <w:shd w:val="clear" w:color="auto" w:fill="auto"/>
        </w:rPr>
      </w:r>
    </w:p>
    <w:p>
      <w:pPr>
        <w:pStyle w:val="886"/>
        <w:ind w:left="0" w:right="0" w:firstLine="0"/>
        <w:jc w:val="left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shd w:val="clear" w:color="auto" w:fill="auto"/>
        </w:rPr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tbl>
      <w:tblPr>
        <w:tblpPr w:horzAnchor="page" w:tblpX="1427" w:vertAnchor="text" w:tblpY="-55" w:leftFromText="180" w:topFromText="0" w:rightFromText="180" w:bottomFromText="0"/>
        <w:tblW w:w="9632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731"/>
        <w:gridCol w:w="1402"/>
        <w:gridCol w:w="1692"/>
        <w:gridCol w:w="1512"/>
        <w:gridCol w:w="2295"/>
      </w:tblGrid>
      <w:tr>
        <w:tblPrEx/>
        <w:trPr>
          <w:trHeight w:val="510" w:hRule="exact"/>
        </w:trPr>
        <w:tc>
          <w:tcPr>
            <w:tcW w:w="2731" w:type="dxa"/>
            <w:textDirection w:val="lrTb"/>
            <w:noWrap w:val="false"/>
          </w:tcPr>
          <w:p>
            <w:pPr>
              <w:pStyle w:val="886"/>
              <w:ind w:firstLine="0"/>
              <w:jc w:val="left"/>
              <w:spacing w:before="0" w:after="0"/>
              <w:widowControl/>
              <w:rPr>
                <w:sz w:val="28"/>
                <w:szCs w:val="28"/>
              </w:rPr>
            </w:pPr>
            <w:r/>
            <w:sdt>
              <w:sdtPr>
                <w15:appearance w15:val="boundingBox"/>
                <w:rPr/>
              </w:sdtPr>
              <w:sdtContent>
                <w:r>
                  <w:rPr>
                    <w:rStyle w:val="920"/>
                    <w:sz w:val="28"/>
                    <w:szCs w:val="28"/>
                    <w:lang w:val="en-US" w:eastAsia="ru-RU" w:bidi="ar-SA"/>
                  </w:rPr>
                </w:r>
                <w:r>
                  <w:rPr>
                    <w:rStyle w:val="920"/>
                    <w:sz w:val="28"/>
                    <w:szCs w:val="28"/>
                    <w:lang w:val="en-US" w:eastAsia="ru-RU" w:bidi="ar-SA"/>
                  </w:rPr>
                  <w:t xml:space="preserve">____________</w:t>
                </w:r>
                <w:r>
                  <w:rPr>
                    <w:sz w:val="20"/>
                    <w:szCs w:val="20"/>
                    <w:lang w:val="ru-RU" w:eastAsia="ru-RU" w:bidi="ar-SA"/>
                  </w:rPr>
                </w:r>
              </w:sdtContent>
            </w:sdt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402" w:type="dxa"/>
            <w:textDirection w:val="lrTb"/>
            <w:noWrap w:val="false"/>
          </w:tcPr>
          <w:p>
            <w:pPr>
              <w:pStyle w:val="886"/>
              <w:ind w:firstLine="0"/>
              <w:jc w:val="both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692" w:type="dxa"/>
            <w:textDirection w:val="lrTb"/>
            <w:noWrap w:val="false"/>
          </w:tcPr>
          <w:p>
            <w:pPr>
              <w:pStyle w:val="886"/>
              <w:ind w:firstLine="0"/>
              <w:jc w:val="both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12" w:type="dxa"/>
            <w:textDirection w:val="lrTb"/>
            <w:noWrap w:val="false"/>
          </w:tcPr>
          <w:p>
            <w:pPr>
              <w:pStyle w:val="886"/>
              <w:ind w:firstLine="0"/>
              <w:jc w:val="both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95" w:type="dxa"/>
            <w:textDirection w:val="lrTb"/>
            <w:noWrap w:val="false"/>
          </w:tcPr>
          <w:p>
            <w:pPr>
              <w:pStyle w:val="886"/>
              <w:ind w:left="-108" w:firstLine="0"/>
              <w:jc w:val="center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rStyle w:val="920"/>
                <w:sz w:val="28"/>
                <w:szCs w:val="28"/>
                <w:lang w:val="ru-RU" w:eastAsia="ru-RU" w:bidi="ar-SA"/>
              </w:rPr>
              <w:t xml:space="preserve">№ </w:t>
            </w:r>
            <w:sdt>
              <w:sdtPr>
                <w:alias w:val="Number"/>
                <w15:appearance w15:val="boundingBox"/>
                <w:id w:val="1438261701"/>
                <w:lock w:val="sdtLocked"/>
                <w:showingPlcHdr w:val="true"/>
                <w:tag w:val="Number"/>
                <w:rPr/>
              </w:sdtPr>
              <w:sdtContent>
                <w:r>
                  <w:rPr>
                    <w:rStyle w:val="920"/>
                    <w:sz w:val="28"/>
                    <w:szCs w:val="28"/>
                    <w:lang w:val="en-US" w:eastAsia="ru-RU" w:bidi="ar-SA"/>
                  </w:rPr>
                </w:r>
                <w:r>
                  <w:rPr>
                    <w:rStyle w:val="920"/>
                    <w:sz w:val="28"/>
                    <w:szCs w:val="28"/>
                    <w:lang w:val="en-US" w:eastAsia="ru-RU" w:bidi="ar-SA"/>
                  </w:rPr>
                  <w:t xml:space="preserve">_____</w:t>
                </w:r>
                <w:r>
                  <w:rPr>
                    <w:sz w:val="20"/>
                    <w:szCs w:val="20"/>
                    <w:lang w:val="ru-RU" w:eastAsia="ru-RU" w:bidi="ar-SA"/>
                  </w:rPr>
                </w:r>
              </w:sdtContent>
            </w:sdt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886"/>
        <w:ind w:left="0" w:right="0" w:firstLine="0"/>
        <w:jc w:val="left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shd w:val="clear" w:color="auto" w:fill="auto"/>
        </w:rPr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tbl>
      <w:tblPr>
        <w:tblpPr w:horzAnchor="margin" w:tblpX="-34" w:vertAnchor="text" w:tblpY="1" w:leftFromText="180" w:topFromText="0" w:rightFromText="180" w:bottomFromText="0"/>
        <w:tblW w:w="4962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83"/>
        <w:gridCol w:w="4395"/>
        <w:gridCol w:w="284"/>
      </w:tblGrid>
      <w:tr>
        <w:tblPrEx/>
        <w:trPr/>
        <w:tc>
          <w:tcPr>
            <w:tcW w:w="283" w:type="dxa"/>
            <w:textDirection w:val="lrTb"/>
            <w:noWrap w:val="false"/>
          </w:tcPr>
          <w:p>
            <w:pPr>
              <w:pStyle w:val="886"/>
              <w:ind w:left="-247" w:firstLine="0"/>
              <w:jc w:val="right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  <w:t xml:space="preserve">┌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4395" w:type="dxa"/>
            <w:textDirection w:val="lrTb"/>
            <w:noWrap w:val="false"/>
          </w:tcPr>
          <w:p>
            <w:pPr>
              <w:pStyle w:val="886"/>
              <w:ind w:firstLine="0"/>
              <w:jc w:val="right"/>
              <w:spacing w:before="0" w:after="0" w:line="360" w:lineRule="auto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84" w:type="dxa"/>
            <w:textDirection w:val="lrTb"/>
            <w:noWrap w:val="false"/>
          </w:tcPr>
          <w:p>
            <w:pPr>
              <w:pStyle w:val="886"/>
              <w:ind w:firstLine="0"/>
              <w:jc w:val="right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  <w:t xml:space="preserve">┐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gridSpan w:val="3"/>
            <w:tcW w:w="4962" w:type="dxa"/>
            <w:textDirection w:val="lrTb"/>
            <w:noWrap w:val="false"/>
          </w:tcPr>
          <w:p>
            <w:pPr>
              <w:pStyle w:val="886"/>
              <w:ind w:firstLine="0"/>
              <w:jc w:val="both"/>
              <w:spacing w:before="0" w:after="0" w:line="240" w:lineRule="auto"/>
              <w:widowControl/>
              <w:rPr>
                <w:sz w:val="20"/>
                <w:szCs w:val="20"/>
                <w:lang w:val="ru-RU" w:eastAsia="ru-RU" w:bidi="ar-SA"/>
              </w:rPr>
            </w:pPr>
            <w:r/>
            <w:sdt>
              <w:sdtPr>
                <w:alias w:val="Title"/>
                <w15:appearance w15:val="boundingBox"/>
                <w:id w:val="-1885396532"/>
                <w:tag w:val="Title"/>
                <w:rPr/>
              </w:sdtPr>
              <w:sdtContent>
                <w:r>
                  <w:rPr>
                    <w:rStyle w:val="920"/>
                    <w:b/>
                    <w:sz w:val="28"/>
                    <w:szCs w:val="28"/>
                    <w:lang w:val="ru-RU" w:eastAsia="ru-RU" w:bidi="ar-SA"/>
                  </w:rPr>
                </w:r>
                <w:r>
                  <w:rPr>
                    <w:rStyle w:val="920"/>
                    <w:b/>
                    <w:sz w:val="28"/>
                    <w:szCs w:val="28"/>
                    <w:lang w:val="ru-RU" w:eastAsia="ru-RU" w:bidi="ar-SA"/>
                  </w:rPr>
                  <w:t xml:space="preserve">О внесении изменений в постановление администрации города Нижнего Новгорода от 29.12.2022 № 7216 </w:t>
                </w:r>
                <w:r>
                  <w:rPr>
                    <w:sz w:val="20"/>
                    <w:szCs w:val="20"/>
                    <w:lang w:val="ru-RU" w:eastAsia="ru-RU" w:bidi="ar-SA"/>
                  </w:rPr>
                </w:r>
              </w:sdtContent>
            </w:sdt>
            <w:r>
              <w:rPr>
                <w:sz w:val="20"/>
                <w:szCs w:val="20"/>
                <w:lang w:val="ru-RU" w:eastAsia="ru-RU" w:bidi="ar-SA"/>
              </w:rPr>
            </w:r>
            <w:r>
              <w:rPr>
                <w:sz w:val="20"/>
                <w:szCs w:val="20"/>
                <w:lang w:val="ru-RU" w:eastAsia="ru-RU" w:bidi="ar-SA"/>
              </w:rPr>
            </w:r>
          </w:p>
        </w:tc>
      </w:tr>
    </w:tbl>
    <w:p>
      <w:pPr>
        <w:pStyle w:val="886"/>
        <w:ind w:left="0" w:right="0" w:firstLine="0"/>
        <w:jc w:val="left"/>
        <w:keepLines w:val="0"/>
        <w:keepNext w:val="0"/>
        <w:pageBreakBefore w:val="0"/>
        <w:spacing w:before="0" w:after="0" w:line="240" w:lineRule="auto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0"/>
          <w:szCs w:val="20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</w:r>
    </w:p>
    <w:p>
      <w:pPr>
        <w:pStyle w:val="886"/>
        <w:ind w:left="0" w:right="0" w:firstLine="0"/>
        <w:jc w:val="left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shd w:val="clear" w:color="auto" w:fill="auto"/>
        </w:rPr>
        <w:br w:type="textWrapping" w:clear="all"/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0" w:right="0" w:firstLine="0"/>
        <w:jc w:val="left"/>
        <w:keepLines w:val="0"/>
        <w:keepNext w:val="0"/>
        <w:pageBreakBefore w:val="0"/>
        <w:spacing w:before="0" w:after="0" w:line="240" w:lineRule="auto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0"/>
          <w:szCs w:val="20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shd w:val="clear" w:color="auto" w:fill="auto"/>
          <w:vertAlign w:val="baseline"/>
          <w:lang w:val="en-US" w:eastAsia="zh-CN" w:bidi="ar-SA"/>
        </w:rPr>
      </w:r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dark1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ab/>
      </w:r>
      <w:r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</w:r>
      <w:r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</w:r>
    </w:p>
    <w:p>
      <w:pPr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rPr>
          <w:highlight w:val="no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highlight w:val="none"/>
        </w:rPr>
      </w:r>
      <w:r>
        <w:rPr>
          <w:highlight w:val="none"/>
        </w:rPr>
      </w:r>
    </w:p>
    <w:p>
      <w:pPr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  <w:r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ind w:left="0" w:right="0" w:firstLine="72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В соответствии со стать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ей 179 Бюджетного кодекса Российской Федерации, статьей 52 Устава города Нижнего Новгорода,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решением городской Думы города Нижнего Новгорода от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26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.03.2025 № 49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 «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none"/>
        </w:rPr>
        <w:t xml:space="preserve">О внесении изменений в решение городской Думы города Нижнего Новгорода от 12.12.2024 № 250 «О бюджете города Нижнего Новгорода на 2025 год и на плановый период 2026—2027 годов»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 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постановлением администрации города Нижнего Новгорода от 08.04.2014 № 1228 «Об ут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верждении Порядка разработки, реализации и оценки эффективности муниципальных программ города Нижнего Новгорода и Методических рекомендаций по разработке и реализации муниципальных программ города Нижнего Новгорода», администрация города Нижнего Новгорода </w:t>
      </w:r>
      <w:r>
        <w:rPr>
          <w:rFonts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2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постановляет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:</w:t>
      </w:r>
      <w:r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ind w:left="0" w:right="0" w:firstLine="72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1. В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нести в муниципальную программу «Развитие малого и среднего предпринимательства в городе Нижнем Новгороде» на 2023-2028 годы (далее - Программа), утвержденную постановлением администрации города Нижнего Новгорода от 29.12.2022 № 7216, следующие изменения: </w:t>
      </w:r>
      <w:r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886"/>
        <w:ind w:left="0" w:right="0" w:firstLine="709"/>
        <w:jc w:val="both"/>
        <w:keepLines w:val="0"/>
        <w:keepNext w:val="0"/>
        <w:pageBreakBefore w:val="0"/>
        <w:spacing w:before="0" w:after="0" w:line="397" w:lineRule="exact"/>
        <w:widowControl/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1.1. Таблицу 1 «Сведения о целевых индикаторах программы» 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изложить в новой редакции согласно приложению №1 к настоящему постановлению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.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</w:p>
    <w:p>
      <w:pPr>
        <w:pStyle w:val="886"/>
        <w:ind w:left="0" w:right="0" w:firstLine="709"/>
        <w:jc w:val="both"/>
        <w:keepLines w:val="0"/>
        <w:keepNext w:val="0"/>
        <w:pageBreakBefore w:val="0"/>
        <w:spacing w:before="0" w:after="0" w:line="397" w:lineRule="exact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 w:themeColor="dark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1.2. Таблицу 4 «Ресурсное обеспечение реализации муниципальной программы за счет средств бюджета города Нижнего Новгорода» изложить в новой редакции согласно приложению №2 к настоящему постановлению.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 w:themeColor="dark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 w:themeColor="dark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pStyle w:val="886"/>
        <w:ind w:left="0" w:right="0" w:firstLine="709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1.3. Таблицу 6 «План реализации муниципальной программы «Развитие малого и среднего предпринимательства в городе Нижнем Новгороде» на 2023 - 2028 годы на 2024 год» изложить в новой редакции согласно приложению №3 к настоящему постановлению.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 w:themeColor="dark1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ind w:left="0" w:right="0" w:firstLine="709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2. Управлению информационной политики администрации города Нижнего Новгорода обеспечить опубликование настоящего постановления в официальном печатном средстве массовой информации – газете «День города. Нижний Новгород».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 w:themeColor="dark1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ind w:left="0" w:right="0" w:firstLine="709"/>
        <w:jc w:val="both"/>
        <w:keepLines w:val="0"/>
        <w:keepNext w:val="0"/>
        <w:pageBreakBefore w:val="0"/>
        <w:spacing w:before="0" w:after="0" w:line="397" w:lineRule="exact"/>
        <w:widowControl/>
        <w:rPr>
          <w:rFonts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u w:val="none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3. Юридическому департаменту администрации города Нижнего Новгорода (Витушкина Т.А.) обеспечить размещение настоящего постановления на официальном сайте администрации города Нижнего Новгорода в информационнотелекоммуникационной сети «Интернет».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 w:themeColor="dark1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ind w:left="0" w:right="0" w:firstLine="709"/>
        <w:jc w:val="both"/>
        <w:keepLines w:val="0"/>
        <w:keepNext w:val="0"/>
        <w:pageBreakBefore w:val="0"/>
        <w:spacing w:before="0" w:after="0" w:line="397" w:lineRule="exact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 w:themeColor="dark1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4. Контроль за исполнением постановления возложить на исполняющего обязанности первого заместителя главы администрации города Нижнего Новгорода Егорова С.А.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 w:themeColor="dark1"/>
          <w:spacing w:val="0"/>
          <w:position w:val="0"/>
          <w:sz w:val="28"/>
          <w:szCs w:val="28"/>
          <w:highlight w:val="none"/>
          <w:u w:val="none"/>
          <w:vertAlign w:val="baseline"/>
        </w:rPr>
      </w:r>
      <w:r/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</w:r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</w:r>
    </w:p>
    <w:p>
      <w:pPr>
        <w:pStyle w:val="886"/>
        <w:ind w:left="0" w:right="0" w:firstLine="0"/>
        <w:jc w:val="both"/>
        <w:spacing w:before="0" w:after="0" w:line="397" w:lineRule="exact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en-US" w:eastAsia="zh-CN" w:bidi="ar-SA"/>
        </w:rPr>
      </w:r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suppressLineNumbers w:val="0"/>
      </w:pPr>
      <w:r>
        <w:rPr>
          <w:rFonts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Глава города                                                                                             Ю.В.Шалабаев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886"/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886"/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886"/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ru-RU" w:eastAsia="ru-RU" w:bidi="ar-SA"/>
        </w:rPr>
      </w:r>
    </w:p>
    <w:p>
      <w:pPr>
        <w:pStyle w:val="886"/>
        <w:ind w:left="0" w:right="0" w:firstLine="0"/>
        <w:jc w:val="both"/>
        <w:spacing w:before="0" w:after="0" w:line="397" w:lineRule="exact"/>
        <w:widowControl/>
        <w:tabs>
          <w:tab w:val="clear" w:pos="720" w:leader="none"/>
          <w:tab w:val="left" w:pos="851" w:leader="none"/>
          <w:tab w:val="left" w:pos="1276" w:leader="none"/>
        </w:tabs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240" w:lineRule="auto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Н.В.Федичева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pStyle w:val="886"/>
        <w:ind w:left="0" w:right="0" w:firstLine="0"/>
        <w:jc w:val="both"/>
        <w:keepLines w:val="0"/>
        <w:keepNext w:val="0"/>
        <w:pageBreakBefore w:val="0"/>
        <w:spacing w:before="0" w:after="0" w:line="240" w:lineRule="auto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435 58 42 (вн. 5053)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sectPr>
          <w:headerReference w:type="default" r:id="rId9"/>
          <w:headerReference w:type="first" r:id="rId10"/>
          <w:footnotePr/>
          <w:endnotePr/>
          <w:type w:val="nextPage"/>
          <w:pgSz w:w="11906" w:h="16838" w:orient="portrait"/>
          <w:pgMar w:top="1134" w:right="851" w:bottom="1134" w:left="1134" w:header="289" w:footer="0" w:gutter="0"/>
          <w:cols w:num="1" w:sep="0" w:space="1701" w:equalWidth="1"/>
          <w:docGrid w:linePitch="360"/>
          <w:titlePg/>
        </w:sectPr>
      </w:pPr>
      <w:r>
        <w:br w:type="page" w:clear="all"/>
      </w:r>
      <w:r/>
    </w:p>
    <w:p>
      <w:pPr>
        <w:pStyle w:val="886"/>
        <w:ind w:left="0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808080" w:themeColor="light1" w:themeShade="8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3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ПРИЛОЖЕНИЕ № 1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к постановлению администрации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города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от ___________ № ____________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32"/>
        <w:ind w:left="0" w:right="0" w:firstLine="567"/>
        <w:jc w:val="center"/>
        <w:spacing w:before="0" w:after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Сведения о целевых индикаторах программы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932"/>
        <w:ind w:left="0" w:right="0" w:firstLine="567"/>
        <w:jc w:val="center"/>
        <w:spacing w:before="0" w:after="0"/>
      </w:pPr>
      <w:r>
        <w:t xml:space="preserve"> </w:t>
      </w:r>
      <w:r/>
    </w:p>
    <w:tbl>
      <w:tblPr>
        <w:tblW w:w="14889" w:type="dxa"/>
        <w:tblInd w:w="-392" w:type="dxa"/>
        <w:tblLayout w:type="fixed"/>
        <w:tblCellMar>
          <w:left w:w="108" w:type="dxa"/>
          <w:top w:w="28" w:type="dxa"/>
          <w:right w:w="108" w:type="dxa"/>
          <w:bottom w:w="28" w:type="dxa"/>
        </w:tblCellMar>
        <w:tblLook w:val="04A0" w:firstRow="1" w:lastRow="0" w:firstColumn="1" w:lastColumn="0" w:noHBand="0" w:noVBand="1"/>
      </w:tblPr>
      <w:tblGrid>
        <w:gridCol w:w="1024"/>
        <w:gridCol w:w="6562"/>
        <w:gridCol w:w="1276"/>
        <w:gridCol w:w="992"/>
        <w:gridCol w:w="992"/>
        <w:gridCol w:w="992"/>
        <w:gridCol w:w="992"/>
        <w:gridCol w:w="992"/>
        <w:gridCol w:w="1066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п/п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Наименование цели Программы, подпрограммы, задачи, целевого индикатора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Единица измерения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7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Значение показателя целевого индикатора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vMerge w:val="continue"/>
            <w:textDirection w:val="lrTb"/>
            <w:noWrap w:val="false"/>
          </w:tcPr>
          <w:p>
            <w:pPr>
              <w:pStyle w:val="968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vMerge w:val="continue"/>
            <w:textDirection w:val="lrTb"/>
            <w:noWrap w:val="false"/>
          </w:tcPr>
          <w:p>
            <w:pPr>
              <w:pStyle w:val="968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pStyle w:val="968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2023 год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2024 год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2025 год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2026 год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2027 год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2028 год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8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9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Цель: Создание и обеспечение благоприятных условий для развития и повышения конкурентоспособности малого и среднего предпринимательства на территории города Нижнего Новгорода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9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Задача: О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беспечение условий развития малого и среднего предпринимательства, а также физических лиц, применяющих специальный налоговый режим «Налог на профессиональный доход» в качестве одного из источников формирования местного бюджета, создания новых рабочих мест.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1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left"/>
              <w:spacing w:before="0" w:after="0"/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Число субъектов малого и среднего предпринимательства (юридические лица и индивидуальные предприниматели)  и физических лиц, не являющихся индивидуальными предпринимателя и применяющих специальный налоговый режим «Налог на профессиональный доход»,</w:t>
            </w:r>
            <w:r/>
          </w:p>
          <w:p>
            <w:pPr>
              <w:pStyle w:val="968"/>
              <w:ind w:left="0" w:right="0" w:firstLine="0"/>
              <w:jc w:val="left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на 10 тыс.человек населения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ед.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621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627,2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633,5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639,8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646,3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652,7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2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 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34,6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34,9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35,3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35,7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36,4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3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left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Оборот малых предприятий 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млн.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руб.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352405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355929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359488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363083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366714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370381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4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left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Инвестиции в основной капитал малых предприятий 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млн.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руб.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3279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3312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3345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3378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3412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3446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5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left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Объемы налоговых поступлений от субъектов малого и среднего предпринимательства города в бюджетную систему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млн.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руб.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9216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9308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9401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9495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9590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9686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6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left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Доля участников закупок - субъектов малого и среднего предпринимательства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30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9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Задача: Содействие в развитии малого и среднего предпринимательства в сферах торговли, общественного питания и бытового обслуживания.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7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Фактическая обеспеченность НТО на 10 000 жителей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23,5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23,6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8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Обеспеченность населения города площадью стационарных торговых объектов согласно нормативу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195,4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195,7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-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9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Обеспеченность населения города посадочными местами в организациях общественного питания согласно нормативу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117,1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118,9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120,1</w:t>
            </w:r>
            <w:r>
              <w:rPr>
                <w:rFonts w:ascii="Times New Roman" w:hAnsi="Times New Roman"/>
                <w:color w:val="000000"/>
                <w:sz w:val="20"/>
                <w:szCs w:val="20"/>
                <w:highlight w:val="none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121,9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122,5</w:t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123,7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10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Обеспеченность населения города рабочими местами в организациях бытового обслуживания согласно нормативу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64,7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64,9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65,1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65,3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65,5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65,7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textDirection w:val="lrTb"/>
            <w:noWrap w:val="false"/>
          </w:tcPr>
          <w:p>
            <w:pPr>
              <w:pStyle w:val="968"/>
              <w:numPr>
                <w:ilvl w:val="0"/>
                <w:numId w:val="11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</w:pPr>
            <w:r>
              <w:t xml:space="preserve"> 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Доля торговых мест, предоставляемых товаропроизводителям сельскохозяйственной продукции и гражданам, ведущим фермерские (крестьянские), личные подсобные хозяйства, на сельскохозяйственных розничных рынках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(не менее) 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50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numPr>
                <w:ilvl w:val="0"/>
                <w:numId w:val="11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none"/>
              </w:rPr>
              <w:t xml:space="preserve"> </w:t>
            </w:r>
            <w:r>
              <w:rPr>
                <w:rFonts w:ascii="Times New Roman" w:hAnsi="Times New Roman" w:cs="Times New Roman"/>
                <w:highlight w:val="yellow"/>
              </w:rPr>
            </w:r>
            <w:r>
              <w:rPr>
                <w:rFonts w:ascii="Times New Roman" w:hAnsi="Times New Roman" w:cs="Times New Roman"/>
                <w:highlight w:val="yellow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 w:cs="Times New Roman"/>
                <w:color w:val="000000"/>
                <w:sz w:val="2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highlight w:val="none"/>
              </w:rPr>
              <w:t xml:space="preserve">Фактическая обеспеченность населения города НТО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  <w:t xml:space="preserve">согласно нормативу</w:t>
            </w:r>
            <w:r>
              <w:rPr>
                <w:rFonts w:ascii="Times New Roman" w:hAnsi="Times New Roman" w:cs="Times New Roman"/>
                <w:color w:val="000000"/>
                <w:sz w:val="2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179,3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177,2</w:t>
            </w:r>
            <w:r>
              <w:rPr>
                <w:rFonts w:ascii="Times New Roman" w:hAnsi="Times New Roman" w:cs="Times New Roman"/>
                <w:color w:val="000000"/>
                <w:sz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177,7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178,3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178,8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179,3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numPr>
                <w:ilvl w:val="0"/>
                <w:numId w:val="11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  <w:rPr>
                <w:highlight w:val="yellow"/>
              </w:rPr>
            </w:pPr>
            <w:r>
              <w:rPr>
                <w:highlight w:val="none"/>
              </w:rPr>
              <w:t xml:space="preserve"> </w:t>
            </w:r>
            <w:r>
              <w:rPr>
                <w:highlight w:val="yellow"/>
              </w:rPr>
            </w:r>
            <w:r>
              <w:rPr>
                <w:highlight w:val="yellow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  <w:highlight w:val="none"/>
              </w:rPr>
            </w:pPr>
            <w:r>
              <w:rPr>
                <w:rFonts w:ascii="Times New Roman" w:hAnsi="Times New Roman"/>
                <w:color w:val="000000"/>
                <w:sz w:val="20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highlight w:val="none"/>
              </w:rPr>
              <w:t xml:space="preserve">Фактическая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highlight w:val="none"/>
              </w:rPr>
              <w:t xml:space="preserve"> о</w:t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  <w:t xml:space="preserve">беспеченность населения города количеством стационарных торговых объектов согласно нормативу</w:t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115,5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116,8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118,1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119,4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120,7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  <w:highlight w:val="yellow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122,0</w:t>
            </w:r>
            <w:r>
              <w:rPr>
                <w:rFonts w:ascii="Times New Roman" w:hAnsi="Times New Roman"/>
                <w:color w:val="000000"/>
                <w:sz w:val="20"/>
                <w:highlight w:val="yellow"/>
              </w:rPr>
            </w:r>
            <w:r>
              <w:rPr>
                <w:rFonts w:ascii="Times New Roman" w:hAnsi="Times New Roman"/>
                <w:color w:val="000000"/>
                <w:sz w:val="20"/>
                <w:highlight w:val="yellow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4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numPr>
                <w:ilvl w:val="0"/>
                <w:numId w:val="11"/>
              </w:numPr>
              <w:ind w:left="709" w:right="0" w:hanging="283"/>
              <w:jc w:val="left"/>
              <w:spacing w:before="0" w:after="200" w:line="273" w:lineRule="auto"/>
              <w:tabs>
                <w:tab w:val="left" w:pos="709" w:leader="none"/>
                <w:tab w:val="left" w:pos="709" w:leader="none"/>
              </w:tabs>
              <w:rPr>
                <w:highlight w:val="yellow"/>
              </w:rPr>
            </w:pPr>
            <w:r>
              <w:rPr>
                <w:highlight w:val="none"/>
              </w:rPr>
              <w:t xml:space="preserve"> </w:t>
            </w:r>
            <w:r>
              <w:rPr>
                <w:highlight w:val="yellow"/>
              </w:rPr>
            </w:r>
            <w:r>
              <w:rPr>
                <w:highlight w:val="yellow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6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20"/>
                <w:highlight w:val="none"/>
              </w:rPr>
            </w:pPr>
            <w:r>
              <w:rPr>
                <w:rFonts w:ascii="Times New Roman" w:hAnsi="Times New Roman"/>
                <w:color w:val="000000"/>
                <w:sz w:val="20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highlight w:val="none"/>
              </w:rPr>
              <w:t xml:space="preserve">Фактическая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highlight w:val="none"/>
              </w:rPr>
              <w:t xml:space="preserve"> о</w:t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  <w:t xml:space="preserve">беспеченность населения города количеством торговых объектов, которые осуществляют продажу продовольственных товаров согласно нормативу</w:t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</w:r>
            <w:r>
              <w:rPr>
                <w:rFonts w:ascii="Times New Roman" w:hAnsi="Times New Roman"/>
                <w:color w:val="000000"/>
                <w:sz w:val="20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%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147,2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153,1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154,4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155,7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157,0</w:t>
            </w:r>
            <w:r>
              <w:rPr>
                <w:rFonts w:ascii="Times New Roman" w:hAnsi="Times New Roman"/>
                <w:color w:val="000000"/>
                <w:sz w:val="20"/>
              </w:rPr>
            </w:r>
            <w:r>
              <w:rPr>
                <w:rFonts w:ascii="Times New Roman" w:hAnsi="Times New Roman"/>
                <w:color w:val="000000"/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6" w:type="dxa"/>
            <w:vAlign w:val="center"/>
            <w:vMerge w:val="restart"/>
            <w:textDirection w:val="lrTb"/>
            <w:noWrap w:val="false"/>
          </w:tcPr>
          <w:p>
            <w:pPr>
              <w:pStyle w:val="968"/>
              <w:ind w:left="0" w:right="0" w:firstLine="0"/>
              <w:jc w:val="center"/>
              <w:spacing w:before="0" w:after="0"/>
              <w:rPr>
                <w:rFonts w:ascii="Times New Roman" w:hAnsi="Times New Roman"/>
                <w:color w:val="000000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158,3</w:t>
            </w:r>
            <w:r>
              <w:rPr>
                <w:rFonts w:ascii="Times New Roman" w:hAnsi="Times New Roman"/>
                <w:color w:val="000000"/>
                <w:sz w:val="20"/>
                <w:szCs w:val="20"/>
                <w:highlight w:val="none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highlight w:val="none"/>
              </w:rPr>
            </w:r>
          </w:p>
        </w:tc>
      </w:tr>
    </w:tbl>
    <w:p>
      <w:pPr>
        <w:pStyle w:val="932"/>
        <w:ind w:left="0" w:right="0" w:firstLine="567"/>
        <w:jc w:val="left"/>
      </w:pPr>
      <w:r/>
      <w:bookmarkStart w:id="0" w:name="undefined"/>
      <w:r/>
      <w:bookmarkEnd w:id="0"/>
      <w:r/>
      <w:r/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highlight w:val="no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ПРИЛОЖЕНИЕ № 2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к постановлению администрации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города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от ___________ № ____________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Ресурсное обеспечение реализации муниципальной программы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за счет средств бюджета города Нижнего Новгорода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tbl>
      <w:tblPr>
        <w:tblW w:w="14954" w:type="dxa"/>
        <w:tblInd w:w="61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640"/>
        <w:gridCol w:w="1758"/>
        <w:gridCol w:w="2249"/>
        <w:gridCol w:w="1481"/>
        <w:gridCol w:w="1387"/>
        <w:gridCol w:w="1394"/>
        <w:gridCol w:w="1394"/>
        <w:gridCol w:w="1394"/>
        <w:gridCol w:w="1393"/>
        <w:gridCol w:w="1864"/>
      </w:tblGrid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№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п/п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Код основного мероприятия целевой статьи расходов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Наименование 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Программы, основного мероприятия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Ответственный исполнитель, соисполнители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6"/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826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Расходы (руб.)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2023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2024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2025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2026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2027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2028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5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7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8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9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2500000000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Муниципальная программа «Развитие малого и среднего предпринимательства в городе Нижнем Новгороде» на 2023 – 2028 годы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Всего, в том числе: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63 198 797,77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39 2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 773,55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t xml:space="preserve">47 711 400,00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  <w:t xml:space="preserve">47 711 400,00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8"/>
                <w:szCs w:val="18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  <w:t xml:space="preserve">47 711 400,00</w:t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cs="Times New Roman"/>
                <w:sz w:val="18"/>
                <w:szCs w:val="18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highlight w:val="none"/>
              </w:rPr>
              <w:t xml:space="preserve">49 390 793,85</w:t>
            </w:r>
            <w:r>
              <w:rPr>
                <w:rFonts w:ascii="Times New Roman" w:hAnsi="Times New Roman" w:cs="Times New Roman"/>
                <w:sz w:val="18"/>
                <w:szCs w:val="18"/>
                <w:highlight w:val="none"/>
                <w:shd w:val="clear" w:color="auto" w:fill="auto"/>
              </w:rPr>
            </w:r>
            <w:r>
              <w:rPr>
                <w:rFonts w:ascii="Times New Roman" w:hAnsi="Times New Roman" w:cs="Times New Roman"/>
                <w:sz w:val="18"/>
                <w:szCs w:val="18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63 198 797,77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39 2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 773,55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t xml:space="preserve">47 711 400,00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  <w:t xml:space="preserve">47 711 400,00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8"/>
                <w:szCs w:val="18"/>
                <w:highlight w:val="none"/>
                <w:shd w:val="clear" w:color="auto" w:fill="auto"/>
              </w:rPr>
              <w:suppressLineNumbers w:val="0"/>
            </w:pPr>
            <w:r>
              <w:rPr>
                <w:color w:val="000000"/>
                <w:sz w:val="18"/>
                <w:szCs w:val="18"/>
                <w:shd w:val="clear" w:color="auto" w:fill="auto"/>
                <w:lang w:val="en-US" w:eastAsia="zh-CN" w:bidi="ar-SA"/>
              </w:rPr>
              <w:t xml:space="preserve">47 711 400,00</w:t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highlight w:val="none"/>
              </w:rPr>
              <w:t xml:space="preserve">49 390 793,85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25П0100000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Финансовая поддержка субъектов малого и среднего предпринимательства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43 900 275,61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22 472 574,63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12 000 000,00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25 000 000,00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25 000 000,00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25 000 000,00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Консультирование о мерах финансовой поддержки субъектов малого и среднего бизнеса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Консультирование в области налогообложения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Имущественная поддержка субъектов малого и среднего предпринимательства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КУГИиЗР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yellow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5.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25П0500000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Финансовое обеспечение уставной деятельности АНО «Центр поддержки предпринимательства города Нижнего Новгорода»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17 796 725,16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15 976 009,92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34 111 400,00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21 111 400,00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21 111 400,00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22 790 793,85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Аналитические разработки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7.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Создание информационных систем и реестров публичной информации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8.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Реализация мер административной поддержки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ДЭРиИ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9.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Принятие нормативных правовых актов, направленных на улучшении бизнес-климата на территории города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10.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Совершенствование бизнес навыков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11.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Консультационная поддержка субъектов малого и среднего предпринимательства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12.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25П1200000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Популяризация предпринимательской деятельности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1 501 797,00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</w:rPr>
              <w:t xml:space="preserve">798 189,00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1 600 000,00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1 600 000,00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1 600 000,00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1 600 000,00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13.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Содействие развитию нестационарной торговли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УАТиМК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14.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25П1400000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Информационно-аналитическое обеспечение развития потребительского рынка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64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15.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75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25П1500000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24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Развитие инфраструктуры потребительского рынка, обеспечение вариативности форм торговли, в том числе выставочно-ярмарочная деятельность и проведение фестивалей</w:t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81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393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864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20"/>
                <w:szCs w:val="20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20"/>
                <w:szCs w:val="20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</w:tbl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302" w:lineRule="atLeast"/>
        <w:shd w:val="clear" w:color="auto" w:fill="ffffff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4"/>
          <w:szCs w:val="24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shd w:val="clear" w:color="auto" w:fill="auto"/>
          <w:vertAlign w:val="baseline"/>
          <w:lang w:val="ru-RU" w:eastAsia="ru-RU" w:bidi="ar-SA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shd w:val="clear" w:color="auto" w:fill="auto"/>
        </w:rPr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ind w:left="10348" w:right="0" w:firstLine="0"/>
        <w:jc w:val="center"/>
        <w:spacing w:before="0" w:after="0" w:line="240" w:lineRule="auto"/>
        <w:widowControl/>
        <w:rPr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highlight w:val="none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ПРИЛОЖЕНИЕ № 3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8"/>
          <w:szCs w:val="28"/>
          <w:highlight w:val="none"/>
          <w:u w:val="none"/>
          <w:shd w:val="clear" w:color="auto" w:fill="auto"/>
          <w:vertAlign w:val="baseline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к постановлению администрации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города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886"/>
        <w:ind w:left="10348" w:right="0" w:firstLine="0"/>
        <w:jc w:val="center"/>
        <w:keepLines w:val="0"/>
        <w:keepNext w:val="0"/>
        <w:pageBreakBefore w:val="0"/>
        <w:spacing w:before="0" w:after="0" w:line="240" w:lineRule="auto"/>
        <w:widowControl/>
        <w:rPr>
          <w:highlight w:val="none"/>
          <w:shd w:val="clear" w:color="auto" w:fill="auto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от ___________ № ____________</w:t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240" w:lineRule="auto"/>
        <w:shd w:val="clear" w:color="auto" w:fill="ffffff"/>
        <w:widowControl/>
        <w:rPr>
          <w:highlight w:val="none"/>
          <w:shd w:val="clear" w:color="auto" w:fill="auto"/>
        </w:rPr>
        <w:suppressLineNumbers w:val="0"/>
      </w:pPr>
      <w:r>
        <w:rPr>
          <w:shd w:val="clear" w:color="auto" w:fill="auto"/>
        </w:rPr>
      </w:r>
      <w:r>
        <w:rPr>
          <w:highlight w:val="none"/>
          <w:shd w:val="clear" w:color="auto" w:fill="auto"/>
        </w:rPr>
      </w:r>
      <w:r>
        <w:rPr>
          <w:highlight w:val="none"/>
          <w:shd w:val="clear" w:color="auto" w:fill="auto"/>
        </w:rPr>
      </w:r>
    </w:p>
    <w:p>
      <w:pPr>
        <w:pStyle w:val="966"/>
        <w:ind w:left="0" w:right="0" w:firstLine="0"/>
        <w:jc w:val="center"/>
        <w:spacing w:before="0" w:after="0" w:line="240" w:lineRule="auto"/>
        <w:shd w:val="clear" w:color="auto" w:fill="ffffff"/>
        <w:widowControl/>
        <w:suppressLineNumbers w:val="0"/>
      </w:pPr>
      <w:r>
        <w:rPr>
          <w:rStyle w:val="927"/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План</w:t>
      </w:r>
      <w:r/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240" w:lineRule="auto"/>
        <w:shd w:val="clear" w:color="auto" w:fill="ffffff"/>
        <w:widowControl/>
        <w:suppressLineNumbers w:val="0"/>
      </w:pPr>
      <w:r>
        <w:rPr>
          <w:rStyle w:val="927"/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реализации муниципальной программы «Развитие малого</w:t>
      </w:r>
      <w:r/>
    </w:p>
    <w:p>
      <w:pPr>
        <w:pStyle w:val="966"/>
        <w:ind w:left="0" w:right="0" w:firstLine="0"/>
        <w:jc w:val="center"/>
        <w:keepLines w:val="0"/>
        <w:keepNext w:val="0"/>
        <w:pageBreakBefore w:val="0"/>
        <w:spacing w:before="0" w:after="0" w:line="240" w:lineRule="auto"/>
        <w:shd w:val="clear" w:color="auto" w:fill="ffffff"/>
        <w:widowControl/>
        <w:suppressLineNumbers w:val="0"/>
      </w:pPr>
      <w:r>
        <w:rPr>
          <w:rStyle w:val="927"/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shd w:val="clear" w:color="auto" w:fill="auto"/>
          <w:vertAlign w:val="baseline"/>
        </w:rPr>
        <w:t xml:space="preserve">и среднего предпринимательства в городе Нижнем Новгороде»</w:t>
      </w:r>
      <w:r/>
    </w:p>
    <w:p>
      <w:pPr>
        <w:pStyle w:val="966"/>
        <w:ind w:left="0" w:right="0" w:firstLine="0"/>
        <w:jc w:val="center"/>
        <w:keepLines w:val="0"/>
        <w:keepNext w:val="0"/>
        <w:spacing w:before="0" w:after="0" w:line="302" w:lineRule="atLeast"/>
        <w:shd w:val="clear" w:color="auto" w:fill="ffffff"/>
        <w:widowControl/>
        <w:rPr>
          <w:rStyle w:val="927"/>
          <w:color w:val="000000"/>
          <w:sz w:val="28"/>
          <w:szCs w:val="28"/>
          <w:highlight w:val="none"/>
        </w:rPr>
        <w:suppressLineNumbers w:val="0"/>
      </w:pPr>
      <w:r>
        <w:rPr>
          <w:rStyle w:val="927"/>
          <w:color w:val="000000"/>
          <w:sz w:val="28"/>
          <w:szCs w:val="28"/>
          <w:shd w:val="clear" w:color="auto" w:fill="auto"/>
        </w:rPr>
        <w:t xml:space="preserve">на 2023 - 2028 годы на 202</w:t>
      </w:r>
      <w:r>
        <w:rPr>
          <w:rStyle w:val="927"/>
          <w:color w:val="000000"/>
          <w:sz w:val="28"/>
          <w:szCs w:val="28"/>
          <w:shd w:val="clear" w:color="auto" w:fill="auto"/>
        </w:rPr>
        <w:t xml:space="preserve">5</w:t>
      </w:r>
      <w:r>
        <w:rPr>
          <w:rStyle w:val="927"/>
          <w:color w:val="000000"/>
          <w:sz w:val="28"/>
          <w:szCs w:val="28"/>
          <w:shd w:val="clear" w:color="auto" w:fill="auto"/>
        </w:rPr>
        <w:t xml:space="preserve"> год</w:t>
      </w:r>
      <w:r>
        <w:rPr>
          <w:rStyle w:val="927"/>
          <w:color w:val="000000"/>
          <w:sz w:val="28"/>
          <w:szCs w:val="28"/>
          <w:highlight w:val="none"/>
        </w:rPr>
      </w:r>
      <w:r>
        <w:rPr>
          <w:rStyle w:val="927"/>
          <w:color w:val="000000"/>
          <w:sz w:val="28"/>
          <w:szCs w:val="28"/>
          <w:highlight w:val="none"/>
        </w:rPr>
      </w:r>
    </w:p>
    <w:p>
      <w:pPr>
        <w:pStyle w:val="966"/>
        <w:ind w:left="0" w:right="0" w:firstLine="0"/>
        <w:jc w:val="center"/>
        <w:keepLines w:val="0"/>
        <w:keepNext w:val="0"/>
        <w:spacing w:before="0" w:after="0" w:line="302" w:lineRule="atLeast"/>
        <w:shd w:val="clear" w:color="auto" w:fill="ffffff"/>
        <w:widowControl/>
        <w:suppressLineNumbers w:val="0"/>
      </w:pPr>
      <w:r/>
      <w:r/>
    </w:p>
    <w:tbl>
      <w:tblPr>
        <w:tblW w:w="15625" w:type="dxa"/>
        <w:tblInd w:w="-33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1180"/>
        <w:gridCol w:w="2047"/>
        <w:gridCol w:w="1402"/>
        <w:gridCol w:w="1160"/>
        <w:gridCol w:w="1178"/>
        <w:gridCol w:w="67"/>
        <w:gridCol w:w="1906"/>
        <w:gridCol w:w="702"/>
        <w:gridCol w:w="737"/>
        <w:gridCol w:w="1417"/>
        <w:gridCol w:w="1135"/>
        <w:gridCol w:w="1133"/>
        <w:gridCol w:w="853"/>
      </w:tblGrid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№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п/п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Код основного мероприятия целевой статьи расходов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Наименование подпрограммы, задачи, основного мероприятия, мероприятия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Ответственный за выполнение мероприятия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40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Срок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3344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Показатели непосредственного результата реализации мероприятия (далее - ПНР)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453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Объемы финансового обеспечения, руб.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начала реализации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окончания реализации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Наименование ПНР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 изм.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Значение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Собственные городские средства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Средства областного бюджета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Средства федерального бюджета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center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Прочие источники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7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8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9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10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11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12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13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gridSpan w:val="10"/>
            <w:shd w:val="clear" w:color="ffffff" w:fill="ffffff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08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Всего по муниципальной программе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rPr>
                <w:sz w:val="18"/>
                <w:szCs w:val="18"/>
                <w:highlight w:val="none"/>
              </w:rPr>
            </w:pPr>
            <w:r>
              <w:rPr>
                <w:sz w:val="18"/>
                <w:szCs w:val="18"/>
                <w:highlight w:val="none"/>
              </w:rPr>
              <w:t xml:space="preserve">47 711 400,00</w:t>
            </w:r>
            <w:r>
              <w:rPr>
                <w:sz w:val="18"/>
                <w:szCs w:val="18"/>
                <w:highlight w:val="none"/>
              </w:rPr>
            </w:r>
            <w:r>
              <w:rPr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gridSpan w:val="14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562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Задача: 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беспечение условий развития малого и среднего предпринимательства, а также физических лиц, применяющих специальный налоговый режим «Налог на профессиональный доход» в качестве одного из источников формирования местного бюджета, создания новых рабочих мест.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25П01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919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Финансовая поддержка субъектов малого и среднего предпринимательства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12</w:t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 000 000,00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Субсидии на возмещение части затрат субъектам малого и средне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го предпринимательства и физическим лицам, применяющим специальный налоговый режим «Налог на профессиональный доход» и не являющихся индивидуальными предпринимателями, в целях создания и (или) развития либо модернизации производства товаров (работ, услуг)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7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предпринимателей, получивших субсидии на возмещение части затрат</w:t>
            </w:r>
            <w:r>
              <w:rPr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</w:r>
            <w:r>
              <w:rPr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2</w:t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 000 000,00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000000"/>
                <w:spacing w:val="0"/>
                <w:position w:val="0"/>
                <w:sz w:val="18"/>
                <w:szCs w:val="18"/>
                <w:u w:val="none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000000"/>
                <w:spacing w:val="0"/>
                <w:position w:val="0"/>
                <w:sz w:val="18"/>
                <w:szCs w:val="18"/>
                <w:u w:val="none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000000"/>
                <w:spacing w:val="0"/>
                <w:position w:val="0"/>
                <w:sz w:val="18"/>
                <w:szCs w:val="18"/>
                <w:u w:val="none"/>
                <w:vertAlign w:val="baseline"/>
              </w:rPr>
            </w:r>
          </w:p>
          <w:p>
            <w:pPr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1.2.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vertAlign w:val="baseline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 w:themeColor="text1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 w:themeColor="text1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 w:themeColor="text1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 w:themeColor="text1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iCs w:val="0"/>
                <w:vanish w:val="0"/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iCs w:val="0"/>
                <w:vanish w:val="0"/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</w:r>
            <w:r>
              <w:t xml:space="preserve">Грант на поддержку начинающих субъектов малого предпринимательства и (или) физических лиц, применяющим специальный налоговый режим " Налог на профессиональный доход" и не являющихся индивидуальными предпринимателями, в форме субсидий </w:t>
            </w:r>
            <w:r>
              <w:rPr>
                <w:rFonts w:ascii="Times New Roman" w:hAnsi="Times New Roman" w:eastAsia="Times New Roman" w:cs="Times New Roman"/>
                <w:iCs w:val="0"/>
                <w:vanish w:val="0"/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</w:r>
            <w:r>
              <w:rPr>
                <w:rFonts w:ascii="Times New Roman" w:hAnsi="Times New Roman" w:eastAsia="Times New Roman" w:cs="Times New Roman"/>
                <w:iCs w:val="0"/>
                <w:vanish w:val="0"/>
                <w:color w:val="000000" w:themeColor="text1"/>
                <w:sz w:val="18"/>
                <w:szCs w:val="18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</w:p>
          <w:p>
            <w:pPr>
              <w:ind w:left="0" w:right="0" w:firstLine="0"/>
              <w:jc w:val="center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t xml:space="preserve">ДРП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</w:p>
          <w:p>
            <w:pPr>
              <w:ind w:left="0" w:right="0" w:firstLine="0"/>
              <w:jc w:val="center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t xml:space="preserve">01.01.2024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7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</w:p>
          <w:p>
            <w:pPr>
              <w:ind w:left="0" w:right="0" w:firstLine="0"/>
              <w:jc w:val="center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t xml:space="preserve">31.12.2024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73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</w:p>
          <w:p>
            <w:pPr>
              <w:ind w:left="0" w:right="0" w:firstLine="0"/>
              <w:jc w:val="left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t xml:space="preserve">Количество предпринимателей, получивших субсидии в виде гранта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r>
          </w:p>
          <w:p>
            <w:pPr>
              <w:ind w:left="0" w:right="0" w:firstLine="0"/>
              <w:spacing w:before="0" w:after="0" w:line="194" w:lineRule="atLeast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</w:rPr>
              <w:t xml:space="preserve">Ед.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vMerge w:val="restart"/>
            <w:textDirection w:val="lrTb"/>
            <w:noWrap w:val="false"/>
          </w:tcPr>
          <w:p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color w:val="000000" w:themeColor="text1"/>
                <w:sz w:val="18"/>
                <w:szCs w:val="18"/>
              </w:rPr>
            </w:r>
            <w:r>
              <w:rPr>
                <w:color w:val="000000" w:themeColor="text1"/>
                <w:sz w:val="18"/>
                <w:szCs w:val="18"/>
              </w:rPr>
            </w:r>
          </w:p>
          <w:p>
            <w:pPr>
              <w:rPr>
                <w:color w:val="000000" w:themeColor="text1"/>
                <w:sz w:val="18"/>
                <w:szCs w:val="18"/>
                <w:highlight w:val="none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12</w:t>
            </w:r>
            <w:r>
              <w:rPr>
                <w:color w:val="000000" w:themeColor="text1"/>
                <w:sz w:val="18"/>
                <w:szCs w:val="18"/>
                <w:highlight w:val="none"/>
              </w:rPr>
            </w:r>
            <w:r>
              <w:rPr>
                <w:color w:val="000000" w:themeColor="text1"/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8"/>
                <w:szCs w:val="18"/>
                <w:highlight w:val="yellow"/>
              </w:rPr>
              <w:suppressLineNumbers w:val="0"/>
            </w:pPr>
            <w:r>
              <w:rPr>
                <w:sz w:val="18"/>
                <w:szCs w:val="18"/>
                <w:highlight w:val="yellow"/>
                <w:shd w:val="clear" w:color="auto" w:fill="auto"/>
              </w:rPr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8"/>
                <w:szCs w:val="18"/>
                <w:highlight w:val="none"/>
                <w:shd w:val="clear" w:color="auto" w:fill="auto"/>
              </w:rPr>
              <w:suppressLineNumbers w:val="0"/>
            </w:pP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10 000 000,00</w:t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</w:r>
            <w:r>
              <w:rPr>
                <w:sz w:val="18"/>
                <w:szCs w:val="18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Консультирование о мерах финансовой поддержки субъектов малого и среднего бизнеса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Консультирование субъектов малого и среднего предпринимательства и физических лиц, применяющих специальный налоговый режим «Налог на профессиональный доход», о возможных мерах финансовой поддержки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7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субъектов малого и среднего предпринимательства и физических лиц, применяющих специальный налоговый режим «Налог на профессиональный доход», получивших консультацию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  <w:lang w:val="en-US"/>
              </w:rPr>
              <w:t xml:space="preserve">100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Консультирование в области налогообложения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Консультирование субъектов малого и среднего предпринимательства 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физических лиц, применяющих специальный налоговый режим «Налог на профессиональный доход», в области налогообложения о возможных к применению системах налогообложения и льготах по налогам для субъектов предпринимательской деятельности и самозанятых граждан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7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предпринимателей и физических лиц, применяющих специальный налоговый режим «Налог на профессиональный доход», получивших консультацию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Имущественная поддержка субъектов малого и среднего предпринимательства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Ведение и публикация реестра муниципального имущества, предназначенного для содействия развитию малого и среднего предпринимательства, помощь в выборе и аренде нежилых муниципальных помещений, необходимых для осуществления деятельности субъектов МСП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КУГИиЗР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Создание актуального реестра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1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4.2.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Предоставление в аренду субъектам МСП по приоритетным отраслям площадей муниципальной собственности на льготных условиях (путем проведения специализированных аукционов для субъектов МСП по продаже права аренды объектов муниципального нежилого фонда)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КУГИиЗР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обратившихся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3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4.3.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Заключение с субъектами МСП договоров купли-продажи доли в праве общей долевой собственности на объекты нежилого фонда с условием рассрочки платежа в соответствии с Федеральным законом от 22.07.2008 №159-ФЗ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КУГИиЗР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Заключено договоров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sz w:val="18"/>
                <w:szCs w:val="18"/>
                <w:highlight w:val="none"/>
                <w:shd w:val="clear" w:color="auto" w:fill="auto"/>
              </w:rPr>
              <w:t xml:space="preserve">2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5.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25П05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919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Финансовое обеспечение уставной деятельности АНО «Центр поддержки предпринимательства города Нижнего Новгорода»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rPr>
                <w:sz w:val="18"/>
                <w:szCs w:val="18"/>
                <w:highlight w:val="none"/>
              </w:rPr>
            </w:pPr>
            <w:r>
              <w:rPr>
                <w:sz w:val="18"/>
                <w:szCs w:val="18"/>
                <w:highlight w:val="none"/>
              </w:rPr>
              <w:t xml:space="preserve">34</w:t>
            </w:r>
            <w:r>
              <w:rPr>
                <w:sz w:val="18"/>
                <w:szCs w:val="18"/>
                <w:highlight w:val="none"/>
              </w:rPr>
              <w:t xml:space="preserve"> 111 400,00</w:t>
            </w:r>
            <w:r>
              <w:rPr>
                <w:sz w:val="18"/>
                <w:szCs w:val="18"/>
                <w:highlight w:val="none"/>
              </w:rPr>
            </w:r>
            <w:r>
              <w:rPr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5.1.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Субсидия в виде имущественного взноса в целях финансового обеспечения уставной деятельности АНО «Центр поддержки предпринимательства города Нижнего Новгорода»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Консультативная поддержка субъектов МСП, физических лиц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4000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rPr>
                <w:sz w:val="18"/>
                <w:szCs w:val="18"/>
                <w:highlight w:val="none"/>
              </w:rPr>
            </w:pPr>
            <w:r>
              <w:rPr>
                <w:sz w:val="18"/>
                <w:szCs w:val="18"/>
                <w:highlight w:val="none"/>
              </w:rPr>
              <w:t xml:space="preserve">26</w:t>
            </w:r>
            <w:r>
              <w:rPr>
                <w:sz w:val="18"/>
                <w:szCs w:val="18"/>
                <w:highlight w:val="none"/>
              </w:rPr>
              <w:t xml:space="preserve"> 090 462,00</w:t>
            </w:r>
            <w:r>
              <w:rPr>
                <w:sz w:val="18"/>
                <w:szCs w:val="18"/>
                <w:highlight w:val="none"/>
              </w:rPr>
            </w:r>
            <w:r>
              <w:rPr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Организация работы окон «Мой бизнес»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Участие в мероприятиях, предусмотренных Программой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мероприятий ЦПП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Участие в бизнес мероприятиях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опросов и анкетирования предпринимательского сообщества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Ведение страницы ЦПП на официальном сайте администрации города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публикаций на сайте администрации города и социальных сетях ЦПП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Организация и проведение ярмарок, выставок-ярмарок, фестивалей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  <w:lang w:val="en-US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rPr>
                <w:sz w:val="18"/>
                <w:szCs w:val="18"/>
                <w:highlight w:val="none"/>
              </w:rPr>
            </w:pPr>
            <w:r>
              <w:rPr>
                <w:sz w:val="18"/>
                <w:szCs w:val="18"/>
                <w:highlight w:val="none"/>
              </w:rPr>
              <w:t xml:space="preserve">8 020 938,00</w:t>
            </w:r>
            <w:r>
              <w:rPr>
                <w:sz w:val="18"/>
                <w:szCs w:val="18"/>
                <w:highlight w:val="none"/>
              </w:rPr>
            </w:r>
            <w:r>
              <w:rPr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Аналитические разработки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постоянного мониторинга размещения нестационарных торговых объектов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УАТиМК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проведенных обследований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6.2.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Мониторинг общественного мнения (проведение опросов)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Проведено опросов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участников опросов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Чел.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300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7.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Создание информационных систем и реестров публичной информации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7.1.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Создание и поддержание в актуальном состоянии разделов сайта администрации города, находящихся в компетенции департамента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Ведение раздела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7.2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Публикация материалов на сайте администрации города и социальных сетях департамента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публикаций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8.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мероприятие: Реализация мер административной поддержки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8.1.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Контроль за соблюдением квоты на закупки у субъектов малого и среднего предпринимательства (30 процентов) и проведение мероприятий, направленных на увеличение данного процента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ДЭРиИ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Соблюдение квоты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8.2.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Оценка регулирующего воздействия принятых и принимаемых нормативно-правовых актов, затрагивающих предпринимательскую деятельность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ДЭРиИ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подготовленных экспертных заключений в год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9.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13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91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мероприятие: Принятие нормативных правовых актов, направленных на улучшении бизнес-климата на территории города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9.1.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Разработка и принятие нормативных правовых актов, направленных на улучшении бизнес-климата на территории города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КУГИиЗР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НПА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10.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Совершенствование бизнес навыков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10.1.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Организация и проведение мероприятий, направленных на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предоставление субъектам МСП информации о нормативно-правовом регулировании предпринимательской деятельности, на обмен опытом по организации и ведению бизнеса, а также на выполнение требований действующего законодательства в сфере защиты прав потребителей.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мероприятий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Консультационная поддержка субъектов малого и среднего предпринимательства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11.1.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Консультирование по юридическим и практическим вопросам субъек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тов МСП, а также не занятых в экономике граждан или граждан, самозанятых в неформальном секторе экономики в том числе по вопросам соблюдения прав потребителей в соответствии с Законом Российской Федерации от 07.02.1992 № 2300-1 «О защите прав потребителей»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Проконсультировано СМСП и граждан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Чел.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1000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11.2.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Организа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ция встреч главы города Нижнего Новгорода, с участием бизнес-ассоциаций, ТПП Нижегородской области и других предпринимательских объединений с предпринимательским сообществом для разрешения спорных и проблемных ситуаций участников хозяйственной деятельности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Проведено мероприятий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участников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Чел.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25П12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919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Популяризация предпринимательской деятельности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rPr>
                <w:sz w:val="18"/>
                <w:szCs w:val="18"/>
                <w:highlight w:val="none"/>
              </w:rPr>
            </w:pPr>
            <w:r>
              <w:rPr>
                <w:sz w:val="18"/>
                <w:szCs w:val="18"/>
                <w:highlight w:val="none"/>
              </w:rPr>
              <w:t xml:space="preserve">1 600 000,00</w:t>
            </w:r>
            <w:r>
              <w:rPr>
                <w:sz w:val="18"/>
                <w:szCs w:val="18"/>
                <w:highlight w:val="none"/>
              </w:rPr>
            </w:r>
            <w:r>
              <w:rPr>
                <w:sz w:val="18"/>
                <w:szCs w:val="18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12.1.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Организация и проведение мероприятий, форумов и семинаров, содействующих поддержке, развитию и популяризации малого и среднего предпринимательства.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Проведено мероприятий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участников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Чел.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t xml:space="preserve">300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gridSpan w:val="14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562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Задача: Содействие в развитии малого и среднего предпринимательства в сферах торговли, общественного питания и бытового обслуживания.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13.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037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 Содействие развитию нестационарной торговли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13.1.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Внесение изменений в схему размещения нестационарных торговых объектов на территории города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внесения изменений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  <w:lang w:val="en-US"/>
              </w:rPr>
              <w:t xml:space="preserve">100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13.2.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электронных аукционов на размещение нестационарных торговых объектов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аукционов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‎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14.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25П14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919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Информационно-аналитическое обеспечение развития потребительского рынка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14.1.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мониторинга и анализа развития потребительского рынка города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подготовленного информационно-аналитического материала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15.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25П15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9198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Основное мероприятие. Развитие инфраструктуры потребительского рынка, обеспечение вариативности форм торговли, в том числе выставочно-ярмарочная деятельность и проведение фестивалей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15.1.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постоянно действующих регулярных ярмарок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мероприятий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торговых мест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1200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15.2.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auto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  <w:lang w:val="en-US" w:eastAsia="zh-CN" w:bidi="ar-SA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Проведение выставок-ярмарок выходного дня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ДРП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АР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01.01.2025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Merge w:val="restart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31.12.2025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мероприятий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  <w:tr>
        <w:tblPrEx/>
        <w:trPr>
          <w:trHeight w:val="2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8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047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02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60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245" w:type="dxa"/>
            <w:vAlign w:val="center"/>
            <w:vMerge w:val="continue"/>
            <w:textDirection w:val="lrTb"/>
            <w:noWrap w:val="false"/>
          </w:tcPr>
          <w:p>
            <w:pPr>
              <w:pStyle w:val="886"/>
              <w:rPr>
                <w:highlight w:val="none"/>
                <w:shd w:val="clear" w:color="auto" w:fill="auto"/>
              </w:rPr>
            </w:pPr>
            <w:r>
              <w:rPr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  <w:r>
              <w:rPr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906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Количество торговых мест 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02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Ед.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73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highlight w:val="none"/>
                <w:u w:val="none"/>
                <w:shd w:val="clear" w:color="auto" w:fill="auto"/>
                <w:vertAlign w:val="baseline"/>
              </w:rPr>
              <w:t xml:space="preserve">90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6"/>
                <w:szCs w:val="16"/>
                <w:highlight w:val="none"/>
                <w:u w:val="none"/>
                <w:shd w:val="clear" w:color="auto" w:fill="auto"/>
                <w:vertAlign w:val="baseline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417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5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113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853" w:type="dxa"/>
            <w:textDirection w:val="lrTb"/>
            <w:noWrap w:val="false"/>
          </w:tcPr>
          <w:p>
            <w:pPr>
              <w:pStyle w:val="886"/>
              <w:ind w:left="0" w:right="0" w:firstLine="0"/>
              <w:jc w:val="left"/>
              <w:keepLines w:val="0"/>
              <w:keepNext w:val="0"/>
              <w:spacing w:before="0" w:after="0" w:line="240" w:lineRule="auto"/>
              <w:widowControl/>
              <w:rPr>
                <w:sz w:val="16"/>
                <w:szCs w:val="16"/>
                <w:highlight w:val="none"/>
                <w:shd w:val="clear" w:color="auto" w:fill="auto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vanish w:val="0"/>
                <w:color w:val="000000"/>
                <w:spacing w:val="0"/>
                <w:position w:val="0"/>
                <w:sz w:val="18"/>
                <w:szCs w:val="18"/>
                <w:u w:val="none"/>
                <w:shd w:val="clear" w:color="auto" w:fill="auto"/>
                <w:vertAlign w:val="baseline"/>
              </w:rPr>
              <w:t xml:space="preserve">-</w:t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  <w:r>
              <w:rPr>
                <w:sz w:val="16"/>
                <w:szCs w:val="16"/>
                <w:highlight w:val="none"/>
                <w:shd w:val="clear" w:color="auto" w:fill="auto"/>
              </w:rPr>
            </w:r>
          </w:p>
        </w:tc>
      </w:tr>
    </w:tbl>
    <w:p>
      <w:pPr>
        <w:pStyle w:val="966"/>
        <w:ind w:left="0" w:right="0" w:firstLine="0"/>
        <w:jc w:val="left"/>
        <w:keepLines w:val="0"/>
        <w:keepNext w:val="0"/>
        <w:spacing w:before="0" w:after="0" w:line="302" w:lineRule="atLeast"/>
        <w:shd w:val="clear" w:color="auto" w:fill="ffffff"/>
        <w:widowControl/>
        <w:suppressLineNumbers w:val="0"/>
      </w:pPr>
      <w:r/>
      <w:r/>
    </w:p>
    <w:sectPr>
      <w:headerReference w:type="default" r:id="rId11"/>
      <w:headerReference w:type="first" r:id="rId12"/>
      <w:footerReference w:type="default" r:id="rId13"/>
      <w:footerReference w:type="first" r:id="rId14"/>
      <w:footnotePr/>
      <w:endnotePr/>
      <w:type w:val="nextPage"/>
      <w:pgSz w:w="16838" w:h="11906" w:orient="landscape"/>
      <w:pgMar w:top="709" w:right="1134" w:bottom="851" w:left="1134" w:header="289" w:footer="289" w:gutter="0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ans">
    <w:panose1 w:val="020B0604020202020204"/>
  </w:font>
  <w:font w:name="Segoe UI">
    <w:panose1 w:val="020B0503020203020204"/>
  </w:font>
  <w:font w:name="Arial">
    <w:panose1 w:val="020B0604020202020204"/>
  </w:font>
  <w:font w:name="Tahoma">
    <w:panose1 w:val="020B0604030504040204"/>
  </w:font>
  <w:font w:name="TimesNewRomanPSMT">
    <w:panose1 w:val="02020603050405020304"/>
  </w:font>
  <w:font w:name="Droid Sans">
    <w:panose1 w:val="020B0606030804020204"/>
  </w:font>
  <w:font w:name="TimesNewRomanPS-BoldMT">
    <w:panose1 w:val="020206030504050203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3"/>
      <w:jc w:val="right"/>
    </w:pPr>
    <w:r/>
    <w:r/>
  </w:p>
  <w:p>
    <w:pPr>
      <w:pStyle w:val="963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2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962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2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2"/>
      <w:jc w:val="center"/>
      <w:rPr>
        <w:sz w:val="28"/>
        <w:szCs w:val="28"/>
        <w:highlight w:val="none"/>
        <w:shd w:val="clear" w:color="auto" w:fill="auto"/>
      </w:rPr>
    </w:pPr>
    <w:r>
      <w:rPr>
        <w:sz w:val="28"/>
        <w:szCs w:val="28"/>
        <w:shd w:val="clear" w:color="auto" w:fill="auto"/>
      </w:rPr>
      <w:fldChar w:fldCharType="begin"/>
    </w:r>
    <w:r>
      <w:rPr>
        <w:sz w:val="28"/>
        <w:szCs w:val="28"/>
        <w:shd w:val="clear" w:color="auto" w:fill="auto"/>
      </w:rPr>
      <w:instrText xml:space="preserve"> PAGE </w:instrText>
    </w:r>
    <w:r>
      <w:rPr>
        <w:sz w:val="28"/>
        <w:szCs w:val="28"/>
        <w:shd w:val="clear" w:color="auto" w:fill="auto"/>
      </w:rPr>
      <w:fldChar w:fldCharType="separate"/>
    </w:r>
    <w:r>
      <w:rPr>
        <w:sz w:val="28"/>
        <w:szCs w:val="28"/>
        <w:shd w:val="clear" w:color="auto" w:fill="auto"/>
      </w:rPr>
      <w:t xml:space="preserve">21</w:t>
    </w:r>
    <w:r>
      <w:rPr>
        <w:sz w:val="28"/>
        <w:szCs w:val="28"/>
        <w:shd w:val="clear" w:color="auto" w:fill="auto"/>
      </w:rPr>
      <w:fldChar w:fldCharType="end"/>
    </w:r>
    <w:r>
      <w:rPr>
        <w:sz w:val="28"/>
        <w:szCs w:val="28"/>
        <w:highlight w:val="none"/>
        <w:shd w:val="clear" w:color="auto" w:fill="auto"/>
      </w:rPr>
    </w:r>
    <w:r>
      <w:rPr>
        <w:sz w:val="28"/>
        <w:szCs w:val="28"/>
        <w:highlight w:val="none"/>
        <w:shd w:val="clear" w:color="auto" w:fill="auto"/>
      </w:rPr>
    </w:r>
  </w:p>
  <w:p>
    <w:pPr>
      <w:pStyle w:val="962"/>
    </w:pPr>
    <w:r/>
    <w:r/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2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1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2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3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4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5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6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7">
    <w:multiLevelType w:val="hybridMultilevel"/>
    <w:lvl w:ilvl="0">
      <w:start w:val="8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8">
    <w:multiLevelType w:val="hybridMultilevel"/>
    <w:lvl w:ilvl="0">
      <w:start w:val="9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  <w:rPr>
        <w:highlight w:val="yellow"/>
      </w:r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9">
    <w:multiLevelType w:val="hybridMultilevel"/>
    <w:lvl w:ilvl="0">
      <w:start w:val="10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10">
    <w:multiLevelType w:val="hybridMultilevel"/>
    <w:lvl w:ilvl="0">
      <w:start w:val="11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Tahoma" w:cs="Droid Sans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6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9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9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9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9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9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9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9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9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9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0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0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80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0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0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0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0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0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2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2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2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2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2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2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3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5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5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5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5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5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5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5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5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6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6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6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6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6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6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6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6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6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7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7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7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7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7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7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7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7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7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7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8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8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8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8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8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8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86" w:default="1">
    <w:name w:val="Normal"/>
    <w:qFormat/>
    <w:pPr>
      <w:jc w:val="left"/>
      <w:spacing w:before="0" w:after="0"/>
      <w:widowControl/>
    </w:pPr>
    <w:rPr>
      <w:rFonts w:ascii="Times New Roman" w:hAnsi="Times New Roman" w:eastAsia="Tahoma" w:cs="Droid Sans"/>
      <w:color w:val="auto"/>
      <w:sz w:val="20"/>
      <w:szCs w:val="20"/>
      <w:lang w:val="ru-RU" w:eastAsia="ru-RU" w:bidi="ar-SA"/>
    </w:rPr>
  </w:style>
  <w:style w:type="paragraph" w:styleId="887">
    <w:name w:val="Heading 1"/>
    <w:basedOn w:val="886"/>
    <w:qFormat/>
    <w:pPr>
      <w:numPr>
        <w:ilvl w:val="0"/>
        <w:numId w:val="0"/>
      </w:numPr>
      <w:ind w:firstLine="426"/>
      <w:jc w:val="both"/>
      <w:keepNext/>
      <w:outlineLvl w:val="0"/>
    </w:pPr>
    <w:rPr>
      <w:sz w:val="28"/>
    </w:rPr>
  </w:style>
  <w:style w:type="paragraph" w:styleId="888">
    <w:name w:val="Heading 2"/>
    <w:basedOn w:val="886"/>
    <w:qFormat/>
    <w:pPr>
      <w:numPr>
        <w:ilvl w:val="0"/>
        <w:numId w:val="0"/>
      </w:numPr>
      <w:keepNext/>
      <w:outlineLvl w:val="1"/>
    </w:pPr>
    <w:rPr>
      <w:sz w:val="28"/>
    </w:rPr>
  </w:style>
  <w:style w:type="paragraph" w:styleId="889">
    <w:name w:val="Heading 3"/>
    <w:basedOn w:val="886"/>
    <w:qFormat/>
    <w:pPr>
      <w:numPr>
        <w:ilvl w:val="0"/>
        <w:numId w:val="0"/>
      </w:numPr>
      <w:jc w:val="both"/>
      <w:keepNext/>
      <w:outlineLvl w:val="2"/>
    </w:pPr>
    <w:rPr>
      <w:sz w:val="28"/>
    </w:rPr>
  </w:style>
  <w:style w:type="paragraph" w:styleId="890">
    <w:name w:val="Heading 4"/>
    <w:basedOn w:val="886"/>
    <w:qFormat/>
    <w:pPr>
      <w:numPr>
        <w:ilvl w:val="0"/>
        <w:numId w:val="0"/>
      </w:numPr>
      <w:ind w:firstLine="851"/>
      <w:keepNext/>
      <w:outlineLvl w:val="3"/>
    </w:pPr>
    <w:rPr>
      <w:sz w:val="28"/>
    </w:rPr>
  </w:style>
  <w:style w:type="paragraph" w:styleId="891">
    <w:name w:val="Heading 5"/>
    <w:basedOn w:val="886"/>
    <w:qFormat/>
    <w:pPr>
      <w:numPr>
        <w:ilvl w:val="0"/>
        <w:numId w:val="0"/>
      </w:numPr>
      <w:keepNext/>
      <w:outlineLvl w:val="4"/>
    </w:pPr>
    <w:rPr>
      <w:sz w:val="24"/>
    </w:rPr>
  </w:style>
  <w:style w:type="paragraph" w:styleId="892">
    <w:name w:val="Heading 6"/>
    <w:basedOn w:val="886"/>
    <w:qFormat/>
    <w:pPr>
      <w:numPr>
        <w:ilvl w:val="0"/>
        <w:numId w:val="0"/>
      </w:numPr>
      <w:jc w:val="center"/>
      <w:keepNext/>
      <w:outlineLvl w:val="5"/>
    </w:pPr>
    <w:rPr>
      <w:b/>
      <w:sz w:val="44"/>
    </w:rPr>
  </w:style>
  <w:style w:type="paragraph" w:styleId="893">
    <w:name w:val="Heading 7"/>
    <w:basedOn w:val="886"/>
    <w:qFormat/>
    <w:pPr>
      <w:numPr>
        <w:ilvl w:val="0"/>
        <w:numId w:val="0"/>
      </w:num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94">
    <w:name w:val="Heading 8"/>
    <w:basedOn w:val="886"/>
    <w:qFormat/>
    <w:pPr>
      <w:numPr>
        <w:ilvl w:val="0"/>
        <w:numId w:val="0"/>
      </w:num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895">
    <w:name w:val="Heading 9"/>
    <w:basedOn w:val="886"/>
    <w:qFormat/>
    <w:pPr>
      <w:numPr>
        <w:ilvl w:val="0"/>
        <w:numId w:val="0"/>
      </w:num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96">
    <w:name w:val="Heading 1 Char"/>
    <w:basedOn w:val="919"/>
    <w:qFormat/>
    <w:rPr>
      <w:rFonts w:ascii="Arial" w:hAnsi="Arial" w:eastAsia="Arial" w:cs="Arial"/>
      <w:sz w:val="40"/>
      <w:szCs w:val="40"/>
    </w:rPr>
  </w:style>
  <w:style w:type="character" w:styleId="897">
    <w:name w:val="Heading 2 Char"/>
    <w:basedOn w:val="919"/>
    <w:qFormat/>
    <w:rPr>
      <w:rFonts w:ascii="Arial" w:hAnsi="Arial" w:eastAsia="Arial" w:cs="Arial"/>
      <w:sz w:val="34"/>
    </w:rPr>
  </w:style>
  <w:style w:type="character" w:styleId="898">
    <w:name w:val="Heading 3 Char"/>
    <w:basedOn w:val="919"/>
    <w:qFormat/>
    <w:rPr>
      <w:rFonts w:ascii="Arial" w:hAnsi="Arial" w:eastAsia="Arial" w:cs="Arial"/>
      <w:sz w:val="30"/>
      <w:szCs w:val="30"/>
    </w:rPr>
  </w:style>
  <w:style w:type="character" w:styleId="899">
    <w:name w:val="Heading 4 Char"/>
    <w:basedOn w:val="919"/>
    <w:qFormat/>
    <w:rPr>
      <w:rFonts w:ascii="Arial" w:hAnsi="Arial" w:eastAsia="Arial" w:cs="Arial"/>
      <w:b/>
      <w:bCs/>
      <w:sz w:val="26"/>
      <w:szCs w:val="26"/>
    </w:rPr>
  </w:style>
  <w:style w:type="character" w:styleId="900">
    <w:name w:val="Heading 5 Char"/>
    <w:basedOn w:val="919"/>
    <w:qFormat/>
    <w:rPr>
      <w:rFonts w:ascii="Arial" w:hAnsi="Arial" w:eastAsia="Arial" w:cs="Arial"/>
      <w:b/>
      <w:bCs/>
      <w:sz w:val="24"/>
      <w:szCs w:val="24"/>
    </w:rPr>
  </w:style>
  <w:style w:type="character" w:styleId="901">
    <w:name w:val="Heading 6 Char"/>
    <w:basedOn w:val="919"/>
    <w:qFormat/>
    <w:rPr>
      <w:rFonts w:ascii="Arial" w:hAnsi="Arial" w:eastAsia="Arial" w:cs="Arial"/>
      <w:b/>
      <w:bCs/>
      <w:sz w:val="22"/>
      <w:szCs w:val="22"/>
    </w:rPr>
  </w:style>
  <w:style w:type="character" w:styleId="902">
    <w:name w:val="Heading 7 Char"/>
    <w:basedOn w:val="91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903">
    <w:name w:val="Heading 8 Char"/>
    <w:basedOn w:val="919"/>
    <w:qFormat/>
    <w:rPr>
      <w:rFonts w:ascii="Arial" w:hAnsi="Arial" w:eastAsia="Arial" w:cs="Arial"/>
      <w:i/>
      <w:iCs/>
      <w:sz w:val="22"/>
      <w:szCs w:val="22"/>
    </w:rPr>
  </w:style>
  <w:style w:type="character" w:styleId="904">
    <w:name w:val="Heading 9 Char"/>
    <w:basedOn w:val="919"/>
    <w:qFormat/>
    <w:rPr>
      <w:rFonts w:ascii="Arial" w:hAnsi="Arial" w:eastAsia="Arial" w:cs="Arial"/>
      <w:i/>
      <w:iCs/>
      <w:sz w:val="21"/>
      <w:szCs w:val="21"/>
    </w:rPr>
  </w:style>
  <w:style w:type="character" w:styleId="905">
    <w:name w:val="Title Char"/>
    <w:basedOn w:val="919"/>
    <w:qFormat/>
    <w:rPr>
      <w:sz w:val="48"/>
      <w:szCs w:val="48"/>
    </w:rPr>
  </w:style>
  <w:style w:type="character" w:styleId="906">
    <w:name w:val="Subtitle Char"/>
    <w:basedOn w:val="919"/>
    <w:qFormat/>
    <w:rPr>
      <w:sz w:val="24"/>
      <w:szCs w:val="24"/>
    </w:rPr>
  </w:style>
  <w:style w:type="character" w:styleId="907">
    <w:name w:val="Quote Char"/>
    <w:qFormat/>
    <w:rPr>
      <w:i/>
    </w:rPr>
  </w:style>
  <w:style w:type="character" w:styleId="908">
    <w:name w:val="Intense Quote Char"/>
    <w:qFormat/>
    <w:rPr>
      <w:i/>
    </w:rPr>
  </w:style>
  <w:style w:type="character" w:styleId="909">
    <w:name w:val="Header Char"/>
    <w:basedOn w:val="919"/>
    <w:qFormat/>
  </w:style>
  <w:style w:type="character" w:styleId="910">
    <w:name w:val="Footer Char"/>
    <w:basedOn w:val="919"/>
    <w:qFormat/>
  </w:style>
  <w:style w:type="character" w:styleId="911">
    <w:name w:val="Caption Char"/>
    <w:qFormat/>
  </w:style>
  <w:style w:type="character" w:styleId="912">
    <w:name w:val="Hyperlink"/>
    <w:rPr>
      <w:color w:val="0000ff" w:themeColor="hyperlink"/>
      <w:u w:val="single"/>
    </w:rPr>
  </w:style>
  <w:style w:type="character" w:styleId="913">
    <w:name w:val="Footnote Text Char"/>
    <w:qFormat/>
    <w:rPr>
      <w:sz w:val="18"/>
    </w:rPr>
  </w:style>
  <w:style w:type="character" w:styleId="914">
    <w:name w:val="Символ сноски"/>
    <w:qFormat/>
    <w:rPr>
      <w:vertAlign w:val="superscript"/>
    </w:rPr>
  </w:style>
  <w:style w:type="character" w:styleId="915">
    <w:name w:val="footnote reference"/>
    <w:rPr>
      <w:vertAlign w:val="superscript"/>
    </w:rPr>
  </w:style>
  <w:style w:type="character" w:styleId="916">
    <w:name w:val="Endnote Text Char"/>
    <w:qFormat/>
    <w:rPr>
      <w:sz w:val="20"/>
    </w:rPr>
  </w:style>
  <w:style w:type="character" w:styleId="917">
    <w:name w:val="Символ концевой сноски"/>
    <w:qFormat/>
    <w:rPr>
      <w:vertAlign w:val="superscript"/>
    </w:rPr>
  </w:style>
  <w:style w:type="character" w:styleId="918">
    <w:name w:val="endnote reference"/>
    <w:rPr>
      <w:vertAlign w:val="superscript"/>
    </w:rPr>
  </w:style>
  <w:style w:type="character" w:styleId="919" w:default="1">
    <w:name w:val="Default Paragraph Font"/>
    <w:qFormat/>
  </w:style>
  <w:style w:type="character" w:styleId="920">
    <w:name w:val="Date_num"/>
    <w:basedOn w:val="919"/>
    <w:qFormat/>
  </w:style>
  <w:style w:type="character" w:styleId="921">
    <w:name w:val="Placeholder Text"/>
    <w:basedOn w:val="919"/>
    <w:qFormat/>
    <w:rPr>
      <w:color w:val="808080"/>
    </w:rPr>
  </w:style>
  <w:style w:type="character" w:styleId="922">
    <w:name w:val="HeadDoc Знак"/>
    <w:basedOn w:val="919"/>
    <w:qFormat/>
    <w:rPr>
      <w:sz w:val="28"/>
    </w:rPr>
  </w:style>
  <w:style w:type="character" w:styleId="923">
    <w:name w:val="Текст выноски Знак"/>
    <w:basedOn w:val="919"/>
    <w:qFormat/>
    <w:rPr>
      <w:rFonts w:ascii="Segoe UI" w:hAnsi="Segoe UI" w:cs="Segoe UI"/>
      <w:sz w:val="18"/>
      <w:szCs w:val="18"/>
    </w:rPr>
  </w:style>
  <w:style w:type="character" w:styleId="924">
    <w:name w:val="Верхний колонтитул Знак"/>
    <w:basedOn w:val="919"/>
    <w:qFormat/>
  </w:style>
  <w:style w:type="character" w:styleId="925">
    <w:name w:val="Нижний колонтитул Знак"/>
    <w:basedOn w:val="919"/>
    <w:qFormat/>
  </w:style>
  <w:style w:type="character" w:styleId="926">
    <w:name w:val="pt-a0-000054"/>
    <w:basedOn w:val="919"/>
    <w:qFormat/>
  </w:style>
  <w:style w:type="character" w:styleId="927">
    <w:name w:val="pt-a0-000044"/>
    <w:basedOn w:val="919"/>
    <w:qFormat/>
  </w:style>
  <w:style w:type="character" w:styleId="928">
    <w:name w:val="fontstyle01"/>
    <w:basedOn w:val="919"/>
    <w:qFormat/>
    <w:rPr>
      <w:rFonts w:ascii="TimesNewRomanPSMT" w:hAnsi="TimesNewRomanPSMT"/>
      <w:b w:val="0"/>
      <w:bCs w:val="0"/>
      <w:i w:val="0"/>
      <w:iCs w:val="0"/>
      <w:color w:val="000000"/>
      <w:sz w:val="28"/>
      <w:szCs w:val="28"/>
    </w:rPr>
  </w:style>
  <w:style w:type="character" w:styleId="929">
    <w:name w:val="fontstyle21"/>
    <w:basedOn w:val="919"/>
    <w:qFormat/>
    <w:rPr>
      <w:rFonts w:ascii="TimesNewRomanPS-BoldMT" w:hAnsi="TimesNewRomanPS-BoldMT"/>
      <w:b/>
      <w:bCs/>
      <w:i w:val="0"/>
      <w:iCs w:val="0"/>
      <w:color w:val="000000"/>
      <w:sz w:val="28"/>
      <w:szCs w:val="28"/>
    </w:rPr>
  </w:style>
  <w:style w:type="character" w:styleId="930">
    <w:name w:val="pt-a0-000021"/>
    <w:basedOn w:val="919"/>
    <w:qFormat/>
  </w:style>
  <w:style w:type="paragraph" w:styleId="931">
    <w:name w:val="Заголовок"/>
    <w:basedOn w:val="886"/>
    <w:next w:val="932"/>
    <w:qFormat/>
    <w:pPr>
      <w:keepNext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932">
    <w:name w:val="Body Text"/>
    <w:basedOn w:val="886"/>
    <w:pPr>
      <w:jc w:val="both"/>
    </w:pPr>
    <w:rPr>
      <w:sz w:val="28"/>
    </w:rPr>
  </w:style>
  <w:style w:type="paragraph" w:styleId="933">
    <w:name w:val="List"/>
    <w:basedOn w:val="932"/>
    <w:rPr>
      <w:rFonts w:cs="Droid Sans"/>
    </w:rPr>
  </w:style>
  <w:style w:type="paragraph" w:styleId="934">
    <w:name w:val="Caption"/>
    <w:basedOn w:val="886"/>
    <w:link w:val="911"/>
    <w:qFormat/>
    <w:pPr>
      <w:jc w:val="center"/>
    </w:pPr>
    <w:rPr>
      <w:b/>
      <w:sz w:val="32"/>
    </w:rPr>
  </w:style>
  <w:style w:type="paragraph" w:styleId="935">
    <w:name w:val="Указатель"/>
    <w:basedOn w:val="886"/>
    <w:qFormat/>
    <w:pPr>
      <w:suppressLineNumbers/>
    </w:pPr>
    <w:rPr>
      <w:rFonts w:cs="Droid Sans"/>
    </w:rPr>
  </w:style>
  <w:style w:type="paragraph" w:styleId="936">
    <w:name w:val="No Spacing"/>
    <w:qFormat/>
    <w:pPr>
      <w:jc w:val="left"/>
      <w:spacing w:before="0" w:after="0" w:line="240" w:lineRule="auto"/>
      <w:widowControl/>
    </w:pPr>
    <w:rPr>
      <w:rFonts w:ascii="Times New Roman" w:hAnsi="Times New Roman" w:eastAsia="Tahoma" w:cs="Droid Sans"/>
      <w:color w:val="auto"/>
      <w:sz w:val="20"/>
      <w:szCs w:val="20"/>
      <w:lang w:val="ru-RU" w:eastAsia="ru-RU" w:bidi="ar-SA"/>
    </w:rPr>
  </w:style>
  <w:style w:type="paragraph" w:styleId="937">
    <w:name w:val="Title"/>
    <w:basedOn w:val="886"/>
    <w:qFormat/>
    <w:pPr>
      <w:contextualSpacing/>
      <w:spacing w:before="300" w:after="200"/>
    </w:pPr>
    <w:rPr>
      <w:sz w:val="48"/>
      <w:szCs w:val="48"/>
    </w:rPr>
  </w:style>
  <w:style w:type="paragraph" w:styleId="938">
    <w:name w:val="Subtitle"/>
    <w:basedOn w:val="886"/>
    <w:qFormat/>
    <w:pPr>
      <w:spacing w:before="200" w:after="200"/>
    </w:pPr>
    <w:rPr>
      <w:sz w:val="24"/>
      <w:szCs w:val="24"/>
    </w:rPr>
  </w:style>
  <w:style w:type="paragraph" w:styleId="939">
    <w:name w:val="Quote"/>
    <w:basedOn w:val="886"/>
    <w:qFormat/>
    <w:pPr>
      <w:ind w:left="720" w:right="720"/>
    </w:pPr>
    <w:rPr>
      <w:i/>
    </w:rPr>
  </w:style>
  <w:style w:type="paragraph" w:styleId="940">
    <w:name w:val="Intense Quote"/>
    <w:basedOn w:val="886"/>
    <w:qFormat/>
    <w:pPr>
      <w:ind w:left="720" w:right="72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941">
    <w:name w:val="footnote text"/>
    <w:basedOn w:val="886"/>
    <w:pPr>
      <w:spacing w:before="0" w:after="40" w:line="240" w:lineRule="auto"/>
    </w:pPr>
    <w:rPr>
      <w:sz w:val="18"/>
    </w:rPr>
  </w:style>
  <w:style w:type="paragraph" w:styleId="942">
    <w:name w:val="endnote text"/>
    <w:basedOn w:val="886"/>
    <w:pPr>
      <w:spacing w:before="0" w:after="0" w:line="240" w:lineRule="auto"/>
    </w:pPr>
    <w:rPr>
      <w:sz w:val="20"/>
    </w:rPr>
  </w:style>
  <w:style w:type="paragraph" w:styleId="943">
    <w:name w:val="toc 1"/>
    <w:basedOn w:val="886"/>
    <w:pPr>
      <w:ind w:left="0" w:right="0" w:firstLine="0"/>
      <w:spacing w:before="0" w:after="57"/>
    </w:pPr>
  </w:style>
  <w:style w:type="paragraph" w:styleId="944">
    <w:name w:val="toc 2"/>
    <w:basedOn w:val="886"/>
    <w:pPr>
      <w:ind w:left="283" w:right="0" w:firstLine="0"/>
      <w:spacing w:before="0" w:after="57"/>
    </w:pPr>
  </w:style>
  <w:style w:type="paragraph" w:styleId="945">
    <w:name w:val="toc 3"/>
    <w:basedOn w:val="886"/>
    <w:pPr>
      <w:ind w:left="567" w:right="0" w:firstLine="0"/>
      <w:spacing w:before="0" w:after="57"/>
    </w:pPr>
  </w:style>
  <w:style w:type="paragraph" w:styleId="946">
    <w:name w:val="toc 4"/>
    <w:basedOn w:val="886"/>
    <w:pPr>
      <w:ind w:left="850" w:right="0" w:firstLine="0"/>
      <w:spacing w:before="0" w:after="57"/>
    </w:pPr>
  </w:style>
  <w:style w:type="paragraph" w:styleId="947">
    <w:name w:val="toc 5"/>
    <w:basedOn w:val="886"/>
    <w:pPr>
      <w:ind w:left="1134" w:right="0" w:firstLine="0"/>
      <w:spacing w:before="0" w:after="57"/>
    </w:pPr>
  </w:style>
  <w:style w:type="paragraph" w:styleId="948">
    <w:name w:val="toc 6"/>
    <w:basedOn w:val="886"/>
    <w:pPr>
      <w:ind w:left="1417" w:right="0" w:firstLine="0"/>
      <w:spacing w:before="0" w:after="57"/>
    </w:pPr>
  </w:style>
  <w:style w:type="paragraph" w:styleId="949">
    <w:name w:val="toc 7"/>
    <w:basedOn w:val="886"/>
    <w:pPr>
      <w:ind w:left="1701" w:right="0" w:firstLine="0"/>
      <w:spacing w:before="0" w:after="57"/>
    </w:pPr>
  </w:style>
  <w:style w:type="paragraph" w:styleId="950">
    <w:name w:val="toc 8"/>
    <w:basedOn w:val="886"/>
    <w:pPr>
      <w:ind w:left="1984" w:right="0" w:firstLine="0"/>
      <w:spacing w:before="0" w:after="57"/>
    </w:pPr>
  </w:style>
  <w:style w:type="paragraph" w:styleId="951">
    <w:name w:val="toc 9"/>
    <w:basedOn w:val="886"/>
    <w:pPr>
      <w:ind w:left="2268" w:right="0" w:firstLine="0"/>
      <w:spacing w:before="0" w:after="57"/>
    </w:pPr>
  </w:style>
  <w:style w:type="paragraph" w:styleId="952">
    <w:name w:val="index heading"/>
    <w:basedOn w:val="931"/>
  </w:style>
  <w:style w:type="paragraph" w:styleId="953">
    <w:name w:val="TOC Heading"/>
    <w:qFormat/>
    <w:pPr>
      <w:jc w:val="left"/>
      <w:spacing w:before="0" w:after="0"/>
      <w:widowControl/>
    </w:pPr>
    <w:rPr>
      <w:rFonts w:ascii="Times New Roman" w:hAnsi="Times New Roman" w:eastAsia="Tahoma" w:cs="Droid Sans"/>
      <w:color w:val="auto"/>
      <w:sz w:val="20"/>
      <w:szCs w:val="20"/>
      <w:lang w:val="ru-RU" w:eastAsia="ru-RU" w:bidi="ar-SA"/>
    </w:rPr>
  </w:style>
  <w:style w:type="paragraph" w:styleId="954">
    <w:name w:val="table of figures"/>
    <w:basedOn w:val="886"/>
    <w:pPr>
      <w:spacing w:before="0" w:after="0"/>
    </w:pPr>
  </w:style>
  <w:style w:type="paragraph" w:styleId="955">
    <w:name w:val="Body Text Indent"/>
    <w:basedOn w:val="886"/>
    <w:pPr>
      <w:ind w:firstLine="567"/>
    </w:pPr>
    <w:rPr>
      <w:sz w:val="28"/>
    </w:rPr>
  </w:style>
  <w:style w:type="paragraph" w:styleId="956">
    <w:name w:val="Body Text Indent 2"/>
    <w:basedOn w:val="886"/>
    <w:qFormat/>
    <w:pPr>
      <w:ind w:firstLine="851"/>
      <w:jc w:val="both"/>
    </w:pPr>
    <w:rPr>
      <w:sz w:val="28"/>
    </w:rPr>
  </w:style>
  <w:style w:type="paragraph" w:styleId="957">
    <w:name w:val="Body Text Indent 3"/>
    <w:basedOn w:val="886"/>
    <w:qFormat/>
    <w:pPr>
      <w:ind w:firstLine="851"/>
    </w:pPr>
    <w:rPr>
      <w:sz w:val="28"/>
      <w:lang w:val="en-US"/>
    </w:rPr>
  </w:style>
  <w:style w:type="paragraph" w:styleId="958">
    <w:name w:val="Block Text"/>
    <w:basedOn w:val="886"/>
    <w:qFormat/>
    <w:pPr>
      <w:ind w:left="142" w:right="3967"/>
      <w:jc w:val="both"/>
      <w:tabs>
        <w:tab w:val="left" w:pos="0" w:leader="none"/>
        <w:tab w:val="clear" w:pos="720" w:leader="none"/>
        <w:tab w:val="left" w:pos="5245" w:leader="none"/>
      </w:tabs>
    </w:pPr>
    <w:rPr>
      <w:sz w:val="28"/>
    </w:rPr>
  </w:style>
  <w:style w:type="paragraph" w:styleId="959">
    <w:name w:val="HeadDoc"/>
    <w:qFormat/>
    <w:pPr>
      <w:jc w:val="both"/>
      <w:keepLines/>
      <w:spacing w:before="0" w:after="0"/>
      <w:widowControl/>
    </w:pPr>
    <w:rPr>
      <w:rFonts w:ascii="Times New Roman" w:hAnsi="Times New Roman" w:eastAsia="Tahoma" w:cs="Droid Sans"/>
      <w:color w:val="auto"/>
      <w:sz w:val="28"/>
      <w:szCs w:val="20"/>
      <w:lang w:val="ru-RU" w:eastAsia="ru-RU" w:bidi="ar-SA"/>
    </w:rPr>
  </w:style>
  <w:style w:type="paragraph" w:styleId="960">
    <w:name w:val="Balloon Text"/>
    <w:basedOn w:val="886"/>
    <w:qFormat/>
    <w:rPr>
      <w:rFonts w:ascii="Segoe UI" w:hAnsi="Segoe UI" w:cs="Segoe UI"/>
      <w:sz w:val="18"/>
      <w:szCs w:val="18"/>
    </w:rPr>
  </w:style>
  <w:style w:type="paragraph" w:styleId="961">
    <w:name w:val="Header and Footer"/>
    <w:basedOn w:val="886"/>
    <w:qFormat/>
  </w:style>
  <w:style w:type="paragraph" w:styleId="962">
    <w:name w:val="Header"/>
    <w:basedOn w:val="886"/>
    <w:pPr>
      <w:tabs>
        <w:tab w:val="clear" w:pos="720" w:leader="none"/>
        <w:tab w:val="center" w:pos="4677" w:leader="none"/>
        <w:tab w:val="right" w:pos="9355" w:leader="none"/>
      </w:tabs>
    </w:pPr>
  </w:style>
  <w:style w:type="paragraph" w:styleId="963">
    <w:name w:val="Footer"/>
    <w:basedOn w:val="886"/>
    <w:pPr>
      <w:tabs>
        <w:tab w:val="clear" w:pos="720" w:leader="none"/>
        <w:tab w:val="center" w:pos="4677" w:leader="none"/>
        <w:tab w:val="right" w:pos="9355" w:leader="none"/>
      </w:tabs>
    </w:pPr>
  </w:style>
  <w:style w:type="paragraph" w:styleId="964">
    <w:name w:val="List Paragraph"/>
    <w:basedOn w:val="886"/>
    <w:qFormat/>
    <w:pPr>
      <w:contextualSpacing/>
      <w:ind w:left="720" w:firstLine="720"/>
      <w:jc w:val="both"/>
      <w:spacing w:before="0" w:after="0"/>
    </w:pPr>
    <w:rPr>
      <w:sz w:val="28"/>
    </w:rPr>
  </w:style>
  <w:style w:type="paragraph" w:styleId="965">
    <w:name w:val="pt-a-000063"/>
    <w:basedOn w:val="886"/>
    <w:qFormat/>
    <w:pPr>
      <w:spacing w:before="280" w:after="280"/>
    </w:pPr>
    <w:rPr>
      <w:sz w:val="24"/>
      <w:szCs w:val="24"/>
    </w:rPr>
  </w:style>
  <w:style w:type="paragraph" w:styleId="966">
    <w:name w:val="pt-a-000050"/>
    <w:basedOn w:val="886"/>
    <w:qFormat/>
    <w:pPr>
      <w:spacing w:before="280" w:after="280"/>
    </w:pPr>
    <w:rPr>
      <w:sz w:val="24"/>
      <w:szCs w:val="24"/>
    </w:rPr>
  </w:style>
  <w:style w:type="paragraph" w:styleId="967">
    <w:name w:val="Содержимое врезки"/>
    <w:basedOn w:val="886"/>
    <w:qFormat/>
  </w:style>
  <w:style w:type="paragraph" w:styleId="968">
    <w:name w:val="Содержимое таблицы"/>
    <w:basedOn w:val="886"/>
    <w:qFormat/>
    <w:pPr>
      <w:widowControl w:val="off"/>
      <w:suppressLineNumbers/>
    </w:pPr>
  </w:style>
  <w:style w:type="paragraph" w:styleId="969">
    <w:name w:val="Заголовок таблицы"/>
    <w:basedOn w:val="968"/>
    <w:qFormat/>
    <w:pPr>
      <w:jc w:val="center"/>
      <w:suppressLineNumbers/>
    </w:pPr>
    <w:rPr>
      <w:b/>
      <w:bCs/>
    </w:rPr>
  </w:style>
  <w:style w:type="numbering" w:styleId="970">
    <w:name w:val="Без списка"/>
    <w:qFormat/>
  </w:style>
  <w:style w:type="numbering" w:styleId="971" w:default="1">
    <w:name w:val="No List"/>
    <w:uiPriority w:val="99"/>
    <w:semiHidden/>
    <w:unhideWhenUsed/>
  </w:style>
  <w:style w:type="table" w:styleId="97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header" Target="header4.xml" /><Relationship Id="rId13" Type="http://schemas.openxmlformats.org/officeDocument/2006/relationships/footer" Target="footer1.xml" /><Relationship Id="rId14" Type="http://schemas.openxmlformats.org/officeDocument/2006/relationships/footer" Target="footer2.xml" /><Relationship Id="rId15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_rels/header4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 name="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>Administration N. Novgorod</Company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Chel</dc:creator>
  <dc:description/>
  <dc:language>ru-RU</dc:language>
  <cp:lastModifiedBy>l.malov</cp:lastModifiedBy>
  <cp:revision>30</cp:revision>
  <dcterms:created xsi:type="dcterms:W3CDTF">2024-10-01T09:57:00Z</dcterms:created>
  <dcterms:modified xsi:type="dcterms:W3CDTF">2025-04-02T09:26:57Z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